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ACEE" w14:textId="77777777" w:rsidR="00D04C22" w:rsidRPr="00AF742E" w:rsidRDefault="00D2740D" w:rsidP="00CE637B">
      <w:pPr>
        <w:pStyle w:val="Standard"/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F742E">
        <w:rPr>
          <w:rFonts w:asciiTheme="minorHAnsi" w:hAnsiTheme="minorHAnsi" w:cstheme="minorHAnsi"/>
          <w:i/>
          <w:sz w:val="20"/>
          <w:szCs w:val="20"/>
        </w:rPr>
        <w:t>Comunicato stampa</w:t>
      </w:r>
    </w:p>
    <w:p w14:paraId="5F73EEFD" w14:textId="37259006" w:rsidR="00720A64" w:rsidRPr="00E924CB" w:rsidRDefault="001A7143" w:rsidP="00CE637B">
      <w:pPr>
        <w:pStyle w:val="Standard"/>
        <w:spacing w:after="120"/>
        <w:jc w:val="center"/>
        <w:rPr>
          <w:rStyle w:val="Enfasigrassetto"/>
          <w:rFonts w:asciiTheme="minorHAnsi" w:hAnsiTheme="minorHAnsi" w:cstheme="minorHAnsi"/>
          <w:b w:val="0"/>
          <w:shd w:val="clear" w:color="auto" w:fill="FFFFFF"/>
        </w:rPr>
      </w:pPr>
      <w:r>
        <w:rPr>
          <w:rStyle w:val="Enfasigrassetto"/>
          <w:rFonts w:asciiTheme="minorHAnsi" w:hAnsiTheme="minorHAnsi" w:cstheme="minorHAnsi"/>
          <w:shd w:val="clear" w:color="auto" w:fill="FFFFFF"/>
        </w:rPr>
        <w:t>Focus sui nuovi rischi della funzione dirigenziale</w:t>
      </w:r>
    </w:p>
    <w:p w14:paraId="7DA45984" w14:textId="0926D764" w:rsidR="000E305C" w:rsidRPr="00E924CB" w:rsidRDefault="00A70C3A" w:rsidP="00CE637B">
      <w:pPr>
        <w:spacing w:after="120" w:line="240" w:lineRule="auto"/>
        <w:jc w:val="center"/>
        <w:rPr>
          <w:rStyle w:val="Enfasigrassetto"/>
          <w:rFonts w:asciiTheme="minorHAnsi" w:hAnsiTheme="minorHAnsi" w:cstheme="minorHAnsi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b/>
          <w:sz w:val="40"/>
          <w:szCs w:val="40"/>
        </w:rPr>
        <w:t>Deleghe e l</w:t>
      </w:r>
      <w:r w:rsidR="00E33400">
        <w:rPr>
          <w:rFonts w:asciiTheme="minorHAnsi" w:hAnsiTheme="minorHAnsi" w:cstheme="minorHAnsi"/>
          <w:b/>
          <w:sz w:val="40"/>
          <w:szCs w:val="40"/>
        </w:rPr>
        <w:t xml:space="preserve">avoro: </w:t>
      </w:r>
      <w:proofErr w:type="spellStart"/>
      <w:r>
        <w:rPr>
          <w:rFonts w:asciiTheme="minorHAnsi" w:hAnsiTheme="minorHAnsi" w:cstheme="minorHAnsi"/>
          <w:b/>
          <w:sz w:val="40"/>
          <w:szCs w:val="40"/>
        </w:rPr>
        <w:t>Federmanager</w:t>
      </w:r>
      <w:proofErr w:type="spellEnd"/>
      <w:r>
        <w:rPr>
          <w:rFonts w:asciiTheme="minorHAnsi" w:hAnsiTheme="minorHAnsi" w:cstheme="minorHAnsi"/>
          <w:b/>
          <w:sz w:val="40"/>
          <w:szCs w:val="40"/>
        </w:rPr>
        <w:t xml:space="preserve"> fa chiarezza su</w:t>
      </w:r>
      <w:r w:rsidR="006A230D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responsabilità civili e penali de</w:t>
      </w:r>
      <w:r w:rsidR="001A7143">
        <w:rPr>
          <w:rFonts w:asciiTheme="minorHAnsi" w:hAnsiTheme="minorHAnsi" w:cstheme="minorHAnsi"/>
          <w:b/>
          <w:sz w:val="40"/>
          <w:szCs w:val="40"/>
        </w:rPr>
        <w:t>i</w:t>
      </w:r>
      <w:r>
        <w:rPr>
          <w:rFonts w:asciiTheme="minorHAnsi" w:hAnsiTheme="minorHAnsi" w:cstheme="minorHAnsi"/>
          <w:b/>
          <w:sz w:val="40"/>
          <w:szCs w:val="40"/>
        </w:rPr>
        <w:t xml:space="preserve"> manager</w:t>
      </w:r>
    </w:p>
    <w:p w14:paraId="250B1597" w14:textId="7FD69FBC" w:rsidR="00A20AF8" w:rsidRPr="00E924CB" w:rsidRDefault="006A230D" w:rsidP="00CE637B">
      <w:pPr>
        <w:autoSpaceDE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Strumenti assicurativi </w:t>
      </w:r>
      <w:r w:rsidR="001A714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personalizzati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fondamentali per la gestione del rischio</w:t>
      </w:r>
    </w:p>
    <w:p w14:paraId="6EA32CBA" w14:textId="3C6D700F" w:rsidR="00A70C3A" w:rsidRPr="00EF22C3" w:rsidRDefault="00E33400" w:rsidP="00CE637B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>Ferrara, 1</w:t>
      </w:r>
      <w:r w:rsidR="00A70C3A"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>8</w:t>
      </w:r>
      <w:r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aprile </w:t>
      </w:r>
      <w:r w:rsidR="00896D1A"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>202</w:t>
      </w:r>
      <w:r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>4</w:t>
      </w:r>
      <w:r w:rsidR="008F60ED"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A14BBB"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>–</w:t>
      </w:r>
      <w:r w:rsidR="001329FE"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A70C3A" w:rsidRPr="00EF22C3">
        <w:rPr>
          <w:rFonts w:asciiTheme="minorHAnsi" w:hAnsiTheme="minorHAnsi" w:cstheme="minorHAnsi"/>
          <w:bCs/>
          <w:iCs/>
          <w:shd w:val="clear" w:color="auto" w:fill="FFFFFF"/>
        </w:rPr>
        <w:t>Si è svolto a Ferrara nella serata di mercoledì 17 aprile il</w:t>
      </w:r>
      <w:r w:rsidR="00A70C3A" w:rsidRPr="00EF22C3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A70C3A" w:rsidRPr="00EF22C3">
        <w:t xml:space="preserve">convegno </w:t>
      </w:r>
      <w:r w:rsidR="00A70C3A" w:rsidRPr="00EF22C3">
        <w:rPr>
          <w:b/>
        </w:rPr>
        <w:t>“La responsabilità del manager - Verso una responsabilità cosciente, matura e protetta</w:t>
      </w:r>
      <w:r w:rsidR="00767C7F" w:rsidRPr="00EF22C3">
        <w:rPr>
          <w:b/>
        </w:rPr>
        <w:t>”</w:t>
      </w:r>
      <w:r w:rsidR="00A70C3A" w:rsidRPr="00EF22C3">
        <w:t>, organizzato</w:t>
      </w:r>
      <w:r w:rsidR="00CA0FDE" w:rsidRPr="00EF22C3">
        <w:t xml:space="preserve"> da</w:t>
      </w:r>
      <w:r w:rsidR="00A70C3A" w:rsidRPr="00EF22C3">
        <w:t xml:space="preserve"> </w:t>
      </w:r>
      <w:proofErr w:type="spellStart"/>
      <w:r w:rsidR="00896D1A" w:rsidRPr="00EF22C3">
        <w:rPr>
          <w:rFonts w:asciiTheme="minorHAnsi" w:hAnsiTheme="minorHAnsi" w:cstheme="minorHAnsi"/>
          <w:b/>
        </w:rPr>
        <w:t>Federmanager</w:t>
      </w:r>
      <w:proofErr w:type="spellEnd"/>
      <w:r w:rsidR="00896D1A" w:rsidRPr="00EF22C3">
        <w:rPr>
          <w:rFonts w:asciiTheme="minorHAnsi" w:hAnsiTheme="minorHAnsi" w:cstheme="minorHAnsi"/>
          <w:b/>
        </w:rPr>
        <w:t xml:space="preserve"> Bologna – Ferrara – Ravenna</w:t>
      </w:r>
      <w:r w:rsidR="008630A6" w:rsidRPr="00EF22C3">
        <w:rPr>
          <w:rFonts w:asciiTheme="minorHAnsi" w:hAnsiTheme="minorHAnsi" w:cstheme="minorHAnsi"/>
          <w:b/>
        </w:rPr>
        <w:t xml:space="preserve">, </w:t>
      </w:r>
      <w:r w:rsidR="008630A6" w:rsidRPr="00EF22C3">
        <w:t>associazione di riferimento dei manager industriali</w:t>
      </w:r>
      <w:r w:rsidR="009A2962" w:rsidRPr="00EF22C3">
        <w:t xml:space="preserve"> con circa 3.100 iscritti </w:t>
      </w:r>
      <w:r w:rsidR="009C6A46" w:rsidRPr="00EF22C3">
        <w:t>nelle tre province</w:t>
      </w:r>
      <w:r w:rsidR="00BE6C07" w:rsidRPr="00EF22C3">
        <w:t>.</w:t>
      </w:r>
    </w:p>
    <w:p w14:paraId="6C056624" w14:textId="7F00D3AE" w:rsidR="006C2DB8" w:rsidRDefault="00A70C3A" w:rsidP="006C2DB8">
      <w:pPr>
        <w:spacing w:after="120" w:line="240" w:lineRule="auto"/>
        <w:jc w:val="both"/>
      </w:pPr>
      <w:r w:rsidRPr="00EF22C3">
        <w:t xml:space="preserve">La giornata di approfondimento ha affrontato </w:t>
      </w:r>
      <w:r w:rsidR="006C2DB8" w:rsidRPr="00EF22C3">
        <w:t xml:space="preserve">temi molto delicati: </w:t>
      </w:r>
      <w:r w:rsidR="001A7143" w:rsidRPr="00EF22C3">
        <w:t>g</w:t>
      </w:r>
      <w:r w:rsidR="006C2DB8" w:rsidRPr="00EF22C3">
        <w:t>li obblighi assicurativi previsti dalla contrattazione nel CCNL Dirigenti Industria, con l’approfondimento delle tutele assicurative dedicate, le conseguenze nel caso in cui un’</w:t>
      </w:r>
      <w:r w:rsidR="001A7143" w:rsidRPr="00EF22C3">
        <w:t>a</w:t>
      </w:r>
      <w:r w:rsidR="006C2DB8" w:rsidRPr="00EF22C3">
        <w:t>zienda non provveda alla stipula di coperture assicurative</w:t>
      </w:r>
      <w:r w:rsidR="001A7143" w:rsidRPr="00EF22C3">
        <w:t xml:space="preserve">, </w:t>
      </w:r>
      <w:r w:rsidR="006C2DB8" w:rsidRPr="00EF22C3">
        <w:t xml:space="preserve">la responsabilità civile e penale del dirigente, le tipologie di reato e </w:t>
      </w:r>
      <w:r w:rsidR="001A7143" w:rsidRPr="00EF22C3">
        <w:t xml:space="preserve">le </w:t>
      </w:r>
      <w:r w:rsidR="00FA4DD1">
        <w:t>casistiche riscontrabili.</w:t>
      </w:r>
    </w:p>
    <w:p w14:paraId="2CF89C8C" w14:textId="240F5DA3" w:rsidR="00FA4DD1" w:rsidRDefault="00FA4DD1" w:rsidP="00FA4DD1">
      <w:pPr>
        <w:spacing w:after="120" w:line="240" w:lineRule="auto"/>
        <w:jc w:val="both"/>
      </w:pPr>
      <w:r>
        <w:t>"L'</w:t>
      </w:r>
      <w:r w:rsidRPr="006C5DB8">
        <w:rPr>
          <w:b/>
        </w:rPr>
        <w:t xml:space="preserve">assunzione di responsabilità </w:t>
      </w:r>
      <w:r w:rsidRPr="00EF22C3">
        <w:t xml:space="preserve">– ha sottolineato </w:t>
      </w:r>
      <w:r w:rsidRPr="00EF22C3">
        <w:rPr>
          <w:b/>
        </w:rPr>
        <w:t xml:space="preserve">Massimo </w:t>
      </w:r>
      <w:proofErr w:type="spellStart"/>
      <w:r w:rsidRPr="00EF22C3">
        <w:rPr>
          <w:b/>
        </w:rPr>
        <w:t>Melega</w:t>
      </w:r>
      <w:proofErr w:type="spellEnd"/>
      <w:r w:rsidRPr="00EF22C3">
        <w:t xml:space="preserve">, presidente di </w:t>
      </w:r>
      <w:proofErr w:type="spellStart"/>
      <w:r w:rsidRPr="00EF22C3">
        <w:t>Federmanager</w:t>
      </w:r>
      <w:proofErr w:type="spellEnd"/>
      <w:r w:rsidRPr="00EF22C3">
        <w:t xml:space="preserve"> Bologna – Ferrara – Ravenna - </w:t>
      </w:r>
      <w:r>
        <w:t>è un tratto tipico nei</w:t>
      </w:r>
      <w:r w:rsidR="004055C1">
        <w:t xml:space="preserve"> manager: il ruolo richiede di ‘</w:t>
      </w:r>
      <w:r>
        <w:t>caricarsi</w:t>
      </w:r>
      <w:r w:rsidR="004055C1">
        <w:t>’</w:t>
      </w:r>
      <w:r>
        <w:t xml:space="preserve"> personalmente i problemi da risolvere.</w:t>
      </w:r>
      <w:r>
        <w:t xml:space="preserve"> </w:t>
      </w:r>
      <w:r>
        <w:t xml:space="preserve">Questo impegno comporta scelte non facili soprattutto sul piano personale, che devono essere sempre ispirate da condotta integerrima e rispetto per gli </w:t>
      </w:r>
      <w:r>
        <w:t>a</w:t>
      </w:r>
      <w:r>
        <w:t>ltri.</w:t>
      </w:r>
      <w:r>
        <w:t xml:space="preserve"> </w:t>
      </w:r>
      <w:r>
        <w:t>Ecco quindi che diventa indispensabile conoscere a fondo le responsabilità ed i rischi connessi, oltre ai modi per contrastarli".</w:t>
      </w:r>
    </w:p>
    <w:p w14:paraId="0CFF1A88" w14:textId="5BA9B527" w:rsidR="00D81F12" w:rsidRDefault="006C2DB8" w:rsidP="00D81F12">
      <w:pPr>
        <w:spacing w:after="120" w:line="240" w:lineRule="auto"/>
        <w:jc w:val="both"/>
      </w:pPr>
      <w:r w:rsidRPr="00EF22C3">
        <w:t xml:space="preserve">Per fare chiarezza e fornire un quadro realistico, </w:t>
      </w:r>
      <w:proofErr w:type="spellStart"/>
      <w:r w:rsidRPr="00EF22C3">
        <w:t>Federmanager</w:t>
      </w:r>
      <w:proofErr w:type="spellEnd"/>
      <w:r w:rsidRPr="00EF22C3">
        <w:t xml:space="preserve"> si è avvalsa della collaborazione di un’organizzazione esperta del settore, </w:t>
      </w:r>
      <w:proofErr w:type="spellStart"/>
      <w:r w:rsidRPr="00EF22C3">
        <w:rPr>
          <w:rFonts w:asciiTheme="minorHAnsi" w:hAnsiTheme="minorHAnsi" w:cstheme="minorHAnsi"/>
          <w:b/>
          <w:color w:val="000000"/>
        </w:rPr>
        <w:t>Praesidium</w:t>
      </w:r>
      <w:proofErr w:type="spellEnd"/>
      <w:r w:rsidRPr="00EF22C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F22C3">
        <w:rPr>
          <w:rFonts w:asciiTheme="minorHAnsi" w:hAnsiTheme="minorHAnsi" w:cstheme="minorHAnsi"/>
          <w:b/>
          <w:color w:val="000000"/>
        </w:rPr>
        <w:t>SpA</w:t>
      </w:r>
      <w:proofErr w:type="spellEnd"/>
      <w:r w:rsidR="004055C1">
        <w:rPr>
          <w:rFonts w:asciiTheme="minorHAnsi" w:hAnsiTheme="minorHAnsi" w:cstheme="minorHAnsi"/>
          <w:color w:val="000000"/>
        </w:rPr>
        <w:t xml:space="preserve">, le cui caratteristiche sono state evidenziate dal </w:t>
      </w:r>
      <w:r w:rsidR="00D81F12" w:rsidRPr="00D81F12">
        <w:rPr>
          <w:rFonts w:asciiTheme="minorHAnsi" w:hAnsiTheme="minorHAnsi" w:cstheme="minorHAnsi"/>
          <w:color w:val="000000"/>
        </w:rPr>
        <w:t xml:space="preserve">presidente </w:t>
      </w:r>
      <w:r w:rsidR="00D81F12" w:rsidRPr="00EF22C3">
        <w:rPr>
          <w:b/>
        </w:rPr>
        <w:t>Giacomo Gargano</w:t>
      </w:r>
      <w:r w:rsidR="00D81F12" w:rsidRPr="00D81F12">
        <w:t>: “</w:t>
      </w:r>
      <w:proofErr w:type="spellStart"/>
      <w:r w:rsidR="00A038CA">
        <w:t>Praesidium</w:t>
      </w:r>
      <w:proofErr w:type="spellEnd"/>
      <w:r w:rsidR="00A038CA">
        <w:t xml:space="preserve"> è </w:t>
      </w:r>
      <w:r w:rsidR="00D81F12" w:rsidRPr="00D81F12">
        <w:t xml:space="preserve">il </w:t>
      </w:r>
      <w:r w:rsidRPr="006C5DB8">
        <w:rPr>
          <w:rFonts w:asciiTheme="minorHAnsi" w:hAnsiTheme="minorHAnsi" w:cstheme="minorHAnsi"/>
          <w:b/>
          <w:color w:val="000000"/>
        </w:rPr>
        <w:t xml:space="preserve">broker di riferimento del sistema </w:t>
      </w:r>
      <w:proofErr w:type="spellStart"/>
      <w:r w:rsidRPr="006C5DB8">
        <w:rPr>
          <w:rFonts w:asciiTheme="minorHAnsi" w:hAnsiTheme="minorHAnsi" w:cstheme="minorHAnsi"/>
          <w:b/>
          <w:color w:val="000000"/>
        </w:rPr>
        <w:t>Federmanager</w:t>
      </w:r>
      <w:proofErr w:type="spellEnd"/>
      <w:r w:rsidR="00D81F12">
        <w:rPr>
          <w:rFonts w:asciiTheme="minorHAnsi" w:hAnsiTheme="minorHAnsi" w:cstheme="minorHAnsi"/>
          <w:color w:val="000000"/>
        </w:rPr>
        <w:t xml:space="preserve"> </w:t>
      </w:r>
      <w:r w:rsidR="00D81F12" w:rsidRPr="00B70F1B">
        <w:t xml:space="preserve">e grazie </w:t>
      </w:r>
      <w:r w:rsidR="00D81F12">
        <w:t>anche</w:t>
      </w:r>
      <w:r w:rsidR="00D81F12" w:rsidRPr="00B70F1B">
        <w:t xml:space="preserve"> a questa </w:t>
      </w:r>
      <w:r w:rsidR="00D81F12">
        <w:t xml:space="preserve">peculiarità </w:t>
      </w:r>
      <w:r w:rsidR="00A038CA">
        <w:t>s</w:t>
      </w:r>
      <w:r w:rsidR="00D81F12" w:rsidRPr="00B70F1B">
        <w:t>i configura</w:t>
      </w:r>
      <w:r w:rsidR="00A038CA">
        <w:t xml:space="preserve"> </w:t>
      </w:r>
      <w:r w:rsidR="00D81F12" w:rsidRPr="00B70F1B">
        <w:t xml:space="preserve">quale interlocutore privilegiato nell’elaborazione di piani di welfare aziendale e individuale al servizio del management italiano, in grado di rispondere alle esigenze di sicurezza, protezione e benessere nelle differenti sfere della vita. Sempre e costantemente in linea con quanto dettato e previsto nel CCNL che vede il nostro impegno nella diffusione della </w:t>
      </w:r>
      <w:r w:rsidR="00D81F12" w:rsidRPr="006C5DB8">
        <w:rPr>
          <w:b/>
        </w:rPr>
        <w:t>cultura del welfare contrattuale</w:t>
      </w:r>
      <w:r w:rsidR="00D81F12" w:rsidRPr="00B70F1B">
        <w:t>.</w:t>
      </w:r>
      <w:r w:rsidR="00D81F12">
        <w:t>”</w:t>
      </w:r>
    </w:p>
    <w:p w14:paraId="515CEA02" w14:textId="57A1EB91" w:rsidR="00B93376" w:rsidRPr="00EF22C3" w:rsidRDefault="00B93376" w:rsidP="00BE6C07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EF22C3">
        <w:rPr>
          <w:rFonts w:asciiTheme="minorHAnsi" w:hAnsiTheme="minorHAnsi" w:cstheme="minorHAnsi"/>
          <w:b/>
          <w:color w:val="000000"/>
        </w:rPr>
        <w:t>Le coperture assicurative obbligatorie a carico dell’azienda</w:t>
      </w:r>
    </w:p>
    <w:p w14:paraId="276115D4" w14:textId="06D3C9AF" w:rsidR="00BE6C07" w:rsidRPr="00EF22C3" w:rsidRDefault="00BE6C07" w:rsidP="005018AE">
      <w:pPr>
        <w:spacing w:after="120" w:line="240" w:lineRule="auto"/>
        <w:jc w:val="both"/>
      </w:pPr>
      <w:r w:rsidRPr="00EF22C3">
        <w:t xml:space="preserve">“Il CCNL Dirigenti Aziende produttrici di beni e servizi – ha spiegato </w:t>
      </w:r>
      <w:r w:rsidRPr="00EF22C3">
        <w:rPr>
          <w:rStyle w:val="s9"/>
          <w:rFonts w:asciiTheme="minorHAnsi" w:hAnsiTheme="minorHAnsi" w:cstheme="minorHAnsi"/>
          <w:b/>
          <w:color w:val="000000"/>
        </w:rPr>
        <w:t>Valeria Bucci</w:t>
      </w:r>
      <w:r w:rsidRPr="00EF22C3">
        <w:rPr>
          <w:rStyle w:val="s9"/>
          <w:rFonts w:asciiTheme="minorHAnsi" w:hAnsiTheme="minorHAnsi" w:cstheme="minorHAnsi"/>
          <w:color w:val="000000"/>
        </w:rPr>
        <w:t xml:space="preserve">, AD e direttore generale di </w:t>
      </w:r>
      <w:proofErr w:type="spellStart"/>
      <w:r w:rsidRPr="00EF22C3">
        <w:rPr>
          <w:rStyle w:val="s9"/>
          <w:rFonts w:asciiTheme="minorHAnsi" w:hAnsiTheme="minorHAnsi" w:cstheme="minorHAnsi"/>
          <w:color w:val="000000"/>
        </w:rPr>
        <w:t>Praesidium</w:t>
      </w:r>
      <w:proofErr w:type="spellEnd"/>
      <w:r w:rsidRPr="00EF22C3">
        <w:rPr>
          <w:rStyle w:val="s9"/>
          <w:rFonts w:asciiTheme="minorHAnsi" w:hAnsiTheme="minorHAnsi" w:cstheme="minorHAnsi"/>
          <w:color w:val="000000"/>
        </w:rPr>
        <w:t xml:space="preserve"> - </w:t>
      </w:r>
      <w:r w:rsidRPr="00EF22C3">
        <w:t xml:space="preserve">prevede alcuni </w:t>
      </w:r>
      <w:r w:rsidRPr="00EF22C3">
        <w:rPr>
          <w:b/>
        </w:rPr>
        <w:t>obblighi a carico dell’Azienda</w:t>
      </w:r>
      <w:r w:rsidRPr="00EF22C3">
        <w:t xml:space="preserve"> a favore de</w:t>
      </w:r>
      <w:r w:rsidR="001A7143" w:rsidRPr="00EF22C3">
        <w:t>i</w:t>
      </w:r>
      <w:r w:rsidRPr="00EF22C3">
        <w:t xml:space="preserve"> </w:t>
      </w:r>
      <w:r w:rsidR="001A7143" w:rsidRPr="00EF22C3">
        <w:t>d</w:t>
      </w:r>
      <w:r w:rsidRPr="00EF22C3">
        <w:t xml:space="preserve">irigenti. In particolare l’art. 12 comma 2 </w:t>
      </w:r>
      <w:r w:rsidR="00C6565F" w:rsidRPr="00EF22C3">
        <w:t>stabilisce</w:t>
      </w:r>
      <w:r w:rsidRPr="00EF22C3">
        <w:t xml:space="preserve"> che venga stipulata una copertura assicurativa in caso di </w:t>
      </w:r>
      <w:r w:rsidRPr="00EF22C3">
        <w:rPr>
          <w:b/>
        </w:rPr>
        <w:t>infortunio</w:t>
      </w:r>
      <w:r w:rsidRPr="00EF22C3">
        <w:t xml:space="preserve">, sia professionale sia extra-professionale e per </w:t>
      </w:r>
      <w:r w:rsidRPr="00EF22C3">
        <w:rPr>
          <w:b/>
        </w:rPr>
        <w:t>malattia</w:t>
      </w:r>
      <w:r w:rsidRPr="00EF22C3">
        <w:t xml:space="preserve"> da causa di servizio.</w:t>
      </w:r>
      <w:r w:rsidR="00EF22C3">
        <w:t xml:space="preserve"> </w:t>
      </w:r>
      <w:r w:rsidR="005018AE" w:rsidRPr="00EF22C3">
        <w:t xml:space="preserve">Ma non solo. Il comma 5 </w:t>
      </w:r>
      <w:r w:rsidR="00C6565F" w:rsidRPr="00EF22C3">
        <w:t xml:space="preserve">prevede inoltre </w:t>
      </w:r>
      <w:r w:rsidR="005018AE" w:rsidRPr="00EF22C3">
        <w:t xml:space="preserve">che venga stipulata una copertura assicurativa anche </w:t>
      </w:r>
      <w:r w:rsidR="001A7143" w:rsidRPr="00EF22C3">
        <w:t xml:space="preserve">in </w:t>
      </w:r>
      <w:r w:rsidR="005018AE" w:rsidRPr="00EF22C3">
        <w:t>caso</w:t>
      </w:r>
      <w:r w:rsidR="001A7143" w:rsidRPr="00EF22C3">
        <w:t xml:space="preserve"> di</w:t>
      </w:r>
      <w:r w:rsidR="005018AE" w:rsidRPr="00EF22C3">
        <w:t xml:space="preserve"> </w:t>
      </w:r>
      <w:r w:rsidR="005018AE" w:rsidRPr="00EF22C3">
        <w:rPr>
          <w:b/>
        </w:rPr>
        <w:t>morte</w:t>
      </w:r>
      <w:r w:rsidR="005018AE" w:rsidRPr="00EF22C3">
        <w:t xml:space="preserve"> e </w:t>
      </w:r>
      <w:r w:rsidR="005018AE" w:rsidRPr="00EF22C3">
        <w:rPr>
          <w:b/>
        </w:rPr>
        <w:t>invalidità permanente totale</w:t>
      </w:r>
      <w:r w:rsidR="005018AE" w:rsidRPr="00EF22C3">
        <w:t>.</w:t>
      </w:r>
      <w:r w:rsidR="00EF22C3">
        <w:t>”</w:t>
      </w:r>
    </w:p>
    <w:p w14:paraId="2A133573" w14:textId="30B9DA11" w:rsidR="00D81F12" w:rsidRDefault="00D81F12" w:rsidP="005018AE">
      <w:pPr>
        <w:spacing w:after="120" w:line="240" w:lineRule="auto"/>
        <w:jc w:val="both"/>
      </w:pPr>
      <w:r>
        <w:t>Cosa succede se l’a</w:t>
      </w:r>
      <w:r w:rsidR="005018AE" w:rsidRPr="00EF22C3">
        <w:t xml:space="preserve">zienda non provvede </w:t>
      </w:r>
      <w:r w:rsidR="00AC1DF7" w:rsidRPr="00EF22C3">
        <w:t>alla</w:t>
      </w:r>
      <w:r w:rsidR="005018AE" w:rsidRPr="00EF22C3">
        <w:t xml:space="preserve"> stipula di coperture assicurative</w:t>
      </w:r>
      <w:r>
        <w:t>, l</w:t>
      </w:r>
      <w:r w:rsidR="005018AE" w:rsidRPr="00EF22C3">
        <w:t>e è consentito assumere questo rischio?</w:t>
      </w:r>
    </w:p>
    <w:p w14:paraId="09697BD0" w14:textId="1D0A1CFF" w:rsidR="00D81F12" w:rsidRPr="00EF22C3" w:rsidRDefault="00D81F12" w:rsidP="005018AE">
      <w:pPr>
        <w:spacing w:after="120" w:line="240" w:lineRule="auto"/>
        <w:jc w:val="both"/>
      </w:pPr>
      <w:r>
        <w:t>“</w:t>
      </w:r>
      <w:r w:rsidRPr="00D81F12">
        <w:t xml:space="preserve">Accade </w:t>
      </w:r>
      <w:r>
        <w:t xml:space="preserve">– precisa Bucci </w:t>
      </w:r>
      <w:r>
        <w:t xml:space="preserve">- </w:t>
      </w:r>
      <w:r w:rsidRPr="00D81F12">
        <w:t xml:space="preserve">che </w:t>
      </w:r>
      <w:r w:rsidR="006C5DB8" w:rsidRPr="006C5DB8">
        <w:rPr>
          <w:b/>
        </w:rPr>
        <w:t xml:space="preserve">l’azienda </w:t>
      </w:r>
      <w:r w:rsidRPr="006C5DB8">
        <w:rPr>
          <w:b/>
        </w:rPr>
        <w:t>risponde direttamente</w:t>
      </w:r>
      <w:r w:rsidRPr="00D81F12">
        <w:t xml:space="preserve"> per le somme dovute al dirigente</w:t>
      </w:r>
      <w:r>
        <w:t xml:space="preserve"> </w:t>
      </w:r>
      <w:r w:rsidRPr="00D81F12">
        <w:t xml:space="preserve">in caso di eventi di infortunio o di caso morte o di invalidità permanente totale. Stessa cosa </w:t>
      </w:r>
      <w:r>
        <w:t xml:space="preserve">succede </w:t>
      </w:r>
      <w:r w:rsidRPr="00D81F12">
        <w:t>se le polizze non sono conformi alle prescrizioni stabilite dal contratto collettivo nazionale</w:t>
      </w:r>
      <w:r>
        <w:t>”.</w:t>
      </w:r>
    </w:p>
    <w:p w14:paraId="5A32A3D9" w14:textId="6F1418AF" w:rsidR="00B93376" w:rsidRPr="00EF22C3" w:rsidRDefault="00B93376" w:rsidP="005018AE">
      <w:pPr>
        <w:spacing w:after="120" w:line="240" w:lineRule="auto"/>
        <w:jc w:val="both"/>
        <w:rPr>
          <w:b/>
        </w:rPr>
      </w:pPr>
      <w:r w:rsidRPr="00EF22C3">
        <w:rPr>
          <w:b/>
        </w:rPr>
        <w:t>La soluzione assicurativa a tutela del manager e dell’azienda</w:t>
      </w:r>
    </w:p>
    <w:p w14:paraId="2991F266" w14:textId="21C52ACC" w:rsidR="00BE6C07" w:rsidRDefault="00547B4B" w:rsidP="00547B4B">
      <w:pPr>
        <w:spacing w:after="120" w:line="240" w:lineRule="auto"/>
        <w:jc w:val="both"/>
      </w:pPr>
      <w:r>
        <w:t>“</w:t>
      </w:r>
      <w:r>
        <w:t>L’art</w:t>
      </w:r>
      <w:r>
        <w:t xml:space="preserve">icolo </w:t>
      </w:r>
      <w:r>
        <w:t>15 del</w:t>
      </w:r>
      <w:r>
        <w:t xml:space="preserve"> contratto nazionale </w:t>
      </w:r>
      <w:r w:rsidRPr="00EF22C3">
        <w:t xml:space="preserve">- ha aggiunto </w:t>
      </w:r>
      <w:r w:rsidRPr="00EF22C3">
        <w:rPr>
          <w:rStyle w:val="s9"/>
          <w:rFonts w:asciiTheme="minorHAnsi" w:hAnsiTheme="minorHAnsi" w:cstheme="minorHAnsi"/>
          <w:color w:val="000000"/>
        </w:rPr>
        <w:t xml:space="preserve">l'avvocato </w:t>
      </w:r>
      <w:r w:rsidRPr="00EF22C3">
        <w:rPr>
          <w:rStyle w:val="s9"/>
          <w:rFonts w:asciiTheme="minorHAnsi" w:hAnsiTheme="minorHAnsi" w:cstheme="minorHAnsi"/>
          <w:b/>
          <w:color w:val="000000"/>
        </w:rPr>
        <w:t>Stefano Minucci</w:t>
      </w:r>
      <w:r w:rsidRPr="00EF22C3">
        <w:rPr>
          <w:rStyle w:val="s9"/>
          <w:rFonts w:asciiTheme="minorHAnsi" w:hAnsiTheme="minorHAnsi" w:cstheme="minorHAnsi"/>
          <w:color w:val="000000"/>
        </w:rPr>
        <w:t xml:space="preserve">, consulente legale di </w:t>
      </w:r>
      <w:proofErr w:type="spellStart"/>
      <w:r w:rsidRPr="00EF22C3">
        <w:rPr>
          <w:rStyle w:val="s9"/>
          <w:rFonts w:asciiTheme="minorHAnsi" w:hAnsiTheme="minorHAnsi" w:cstheme="minorHAnsi"/>
          <w:color w:val="000000"/>
        </w:rPr>
        <w:t>Federmanager</w:t>
      </w:r>
      <w:proofErr w:type="spellEnd"/>
      <w:r w:rsidRPr="00EF22C3">
        <w:t xml:space="preserve"> </w:t>
      </w:r>
      <w:r>
        <w:t>–</w:t>
      </w:r>
      <w:r w:rsidRPr="00EF22C3">
        <w:t xml:space="preserve"> </w:t>
      </w:r>
      <w:r>
        <w:t xml:space="preserve">stabilisce </w:t>
      </w:r>
      <w:r>
        <w:t xml:space="preserve">inoltre </w:t>
      </w:r>
      <w:r>
        <w:t xml:space="preserve">che ogni </w:t>
      </w:r>
      <w:r w:rsidRPr="004055C1">
        <w:rPr>
          <w:b/>
        </w:rPr>
        <w:t>responsabilità civile verso terzi</w:t>
      </w:r>
      <w:r>
        <w:t xml:space="preserve"> per fatti commessi dal dirigente nell’esercizio delle proprie</w:t>
      </w:r>
      <w:r>
        <w:t xml:space="preserve"> </w:t>
      </w:r>
      <w:r>
        <w:t xml:space="preserve">funzioni è a carico dell’azienda, così come ogni spesa per tutti i gradi di giudizio </w:t>
      </w:r>
      <w:r>
        <w:lastRenderedPageBreak/>
        <w:t>ove si apra procedimento penale</w:t>
      </w:r>
      <w:r>
        <w:t>.</w:t>
      </w:r>
      <w:r>
        <w:t xml:space="preserve"> Tali garanzie e tutele sono escluse nei casi di </w:t>
      </w:r>
      <w:r w:rsidRPr="004055C1">
        <w:rPr>
          <w:b/>
        </w:rPr>
        <w:t>dolo o colpa grave</w:t>
      </w:r>
      <w:r>
        <w:t xml:space="preserve"> del dirigente, accertati con sentenza passata in giudicato.</w:t>
      </w:r>
      <w:r w:rsidR="006A230D" w:rsidRPr="00EF22C3">
        <w:t xml:space="preserve"> In questo caso non esiste un </w:t>
      </w:r>
      <w:r w:rsidR="005018AE" w:rsidRPr="00EF22C3">
        <w:t xml:space="preserve">obbligo assicurativo, ma è consigliabile per l’impresa strutturare </w:t>
      </w:r>
      <w:r w:rsidR="00530465">
        <w:t>polizze</w:t>
      </w:r>
      <w:r w:rsidR="005018AE" w:rsidRPr="00EF22C3">
        <w:t xml:space="preserve"> ad hoc che amplia</w:t>
      </w:r>
      <w:r w:rsidR="00530465">
        <w:t>no</w:t>
      </w:r>
      <w:bookmarkStart w:id="0" w:name="_GoBack"/>
      <w:bookmarkEnd w:id="0"/>
      <w:r w:rsidR="00EE5201" w:rsidRPr="00EF22C3">
        <w:t xml:space="preserve">, </w:t>
      </w:r>
      <w:r w:rsidR="005018AE" w:rsidRPr="00EF22C3">
        <w:t>includendo i casi di colpa grave</w:t>
      </w:r>
      <w:r w:rsidR="00EE5201" w:rsidRPr="00EF22C3">
        <w:t xml:space="preserve">, </w:t>
      </w:r>
      <w:r w:rsidR="005018AE" w:rsidRPr="00EF22C3">
        <w:t>le tutele previste d</w:t>
      </w:r>
      <w:r>
        <w:t xml:space="preserve">al </w:t>
      </w:r>
      <w:proofErr w:type="spellStart"/>
      <w:r>
        <w:t>Ccnl</w:t>
      </w:r>
      <w:proofErr w:type="spellEnd"/>
      <w:r w:rsidR="005018AE" w:rsidRPr="00EF22C3">
        <w:t>.</w:t>
      </w:r>
      <w:r w:rsidR="001433AA" w:rsidRPr="00EF22C3">
        <w:t>”</w:t>
      </w:r>
    </w:p>
    <w:p w14:paraId="6AA95822" w14:textId="40C376DD" w:rsidR="00547B4B" w:rsidRDefault="004055C1" w:rsidP="00547B4B">
      <w:pPr>
        <w:spacing w:after="120" w:line="240" w:lineRule="auto"/>
        <w:jc w:val="both"/>
      </w:pPr>
      <w:r>
        <w:t xml:space="preserve">Un esempio è quello delle </w:t>
      </w:r>
      <w:r w:rsidRPr="004055C1">
        <w:rPr>
          <w:b/>
        </w:rPr>
        <w:t>polizze D &amp; O</w:t>
      </w:r>
      <w:r>
        <w:t>,</w:t>
      </w:r>
      <w:r w:rsidR="00547B4B">
        <w:t xml:space="preserve"> </w:t>
      </w:r>
      <w:r w:rsidRPr="004055C1">
        <w:t xml:space="preserve">Directors &amp; </w:t>
      </w:r>
      <w:proofErr w:type="spellStart"/>
      <w:r w:rsidRPr="004055C1">
        <w:t>Officers</w:t>
      </w:r>
      <w:proofErr w:type="spellEnd"/>
      <w:r w:rsidRPr="004055C1">
        <w:t xml:space="preserve"> </w:t>
      </w:r>
      <w:proofErr w:type="spellStart"/>
      <w:r w:rsidRPr="004055C1">
        <w:t>Liability</w:t>
      </w:r>
      <w:proofErr w:type="spellEnd"/>
      <w:r>
        <w:t xml:space="preserve">, volte </w:t>
      </w:r>
      <w:r w:rsidR="00547B4B">
        <w:t>a tutelare il patrimonio personale del manager di una società dalle richieste di risarcimento da parte di terzi, quali, ad esempio, la società e le sue controllate, i creditori sociali, i singoli soci, i dipendenti, i consulenti, le banche, inoltre anticipa le spese legali sostenute per la difesa da tali richieste di risarcimento.</w:t>
      </w:r>
    </w:p>
    <w:p w14:paraId="12A3E14B" w14:textId="35B3E56C" w:rsidR="00C6565F" w:rsidRPr="00C6565F" w:rsidRDefault="00C6565F" w:rsidP="00B70F1B">
      <w:pPr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lang w:eastAsia="it-IT"/>
        </w:rPr>
      </w:pPr>
      <w:r w:rsidRPr="00C6565F">
        <w:rPr>
          <w:rFonts w:asciiTheme="minorHAnsi" w:eastAsia="Times New Roman" w:hAnsiTheme="minorHAnsi" w:cstheme="minorHAnsi"/>
          <w:b/>
          <w:bCs/>
          <w:kern w:val="0"/>
          <w:lang w:eastAsia="it-IT"/>
        </w:rPr>
        <w:t>Le responsabilità civili e penali dei quadri</w:t>
      </w:r>
    </w:p>
    <w:p w14:paraId="5699B8C6" w14:textId="11A130BB" w:rsidR="00857A5A" w:rsidRPr="00EF22C3" w:rsidRDefault="00731E23" w:rsidP="00857A5A">
      <w:pPr>
        <w:widowControl/>
        <w:autoSpaceDN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EF22C3">
        <w:rPr>
          <w:rStyle w:val="s9"/>
          <w:rFonts w:asciiTheme="minorHAnsi" w:hAnsiTheme="minorHAnsi" w:cstheme="minorHAnsi"/>
          <w:color w:val="000000"/>
        </w:rPr>
        <w:t xml:space="preserve">L'avvocato </w:t>
      </w:r>
      <w:r w:rsidRPr="00EF22C3">
        <w:rPr>
          <w:rStyle w:val="s9"/>
          <w:rFonts w:asciiTheme="minorHAnsi" w:hAnsiTheme="minorHAnsi" w:cstheme="minorHAnsi"/>
          <w:b/>
          <w:color w:val="000000"/>
        </w:rPr>
        <w:t xml:space="preserve">Alvise Gastone </w:t>
      </w:r>
      <w:proofErr w:type="spellStart"/>
      <w:r w:rsidRPr="00EF22C3">
        <w:rPr>
          <w:rStyle w:val="s9"/>
          <w:rFonts w:asciiTheme="minorHAnsi" w:hAnsiTheme="minorHAnsi" w:cstheme="minorHAnsi"/>
          <w:b/>
          <w:color w:val="000000"/>
        </w:rPr>
        <w:t>Bragadin</w:t>
      </w:r>
      <w:proofErr w:type="spellEnd"/>
      <w:r w:rsidRPr="00EF22C3">
        <w:rPr>
          <w:rStyle w:val="s9"/>
          <w:rFonts w:asciiTheme="minorHAnsi" w:hAnsiTheme="minorHAnsi" w:cstheme="minorHAnsi"/>
          <w:color w:val="000000"/>
        </w:rPr>
        <w:t>, partner dello Studio La Scala, ha invece esaminato la situazion</w:t>
      </w:r>
      <w:r w:rsidR="00A038CA">
        <w:rPr>
          <w:rStyle w:val="s9"/>
          <w:rFonts w:asciiTheme="minorHAnsi" w:hAnsiTheme="minorHAnsi" w:cstheme="minorHAnsi"/>
          <w:color w:val="000000"/>
        </w:rPr>
        <w:t xml:space="preserve">e per quanto riguarda i quadri. </w:t>
      </w:r>
      <w:r w:rsidRPr="00EF22C3">
        <w:rPr>
          <w:rStyle w:val="s9"/>
          <w:rFonts w:asciiTheme="minorHAnsi" w:hAnsiTheme="minorHAnsi" w:cstheme="minorHAnsi"/>
          <w:color w:val="000000"/>
        </w:rPr>
        <w:t>“</w:t>
      </w:r>
      <w:r w:rsidR="00C6565F" w:rsidRPr="00C6565F">
        <w:rPr>
          <w:rFonts w:asciiTheme="minorHAnsi" w:eastAsia="Times New Roman" w:hAnsiTheme="minorHAnsi" w:cstheme="minorHAnsi"/>
          <w:kern w:val="0"/>
          <w:lang w:eastAsia="it-IT"/>
        </w:rPr>
        <w:t>Nelle realt</w:t>
      </w:r>
      <w:r w:rsidRPr="00EF22C3">
        <w:rPr>
          <w:rFonts w:asciiTheme="minorHAnsi" w:eastAsia="Times New Roman" w:hAnsiTheme="minorHAnsi" w:cstheme="minorHAnsi"/>
          <w:kern w:val="0"/>
          <w:lang w:eastAsia="it-IT"/>
        </w:rPr>
        <w:t xml:space="preserve">à delle medie e piccole imprese – ha evidenziato - </w:t>
      </w:r>
      <w:r w:rsidR="00C6565F" w:rsidRPr="00C6565F">
        <w:rPr>
          <w:rFonts w:asciiTheme="minorHAnsi" w:eastAsia="Times New Roman" w:hAnsiTheme="minorHAnsi" w:cstheme="minorHAnsi"/>
          <w:kern w:val="0"/>
          <w:lang w:eastAsia="it-IT"/>
        </w:rPr>
        <w:t xml:space="preserve">molto spesso le funzioni manageriali vengono attribuite a </w:t>
      </w:r>
      <w:r w:rsidR="00C6565F" w:rsidRPr="006C5DB8">
        <w:rPr>
          <w:rFonts w:asciiTheme="minorHAnsi" w:eastAsia="Times New Roman" w:hAnsiTheme="minorHAnsi" w:cstheme="minorHAnsi"/>
          <w:b/>
          <w:kern w:val="0"/>
          <w:lang w:eastAsia="it-IT"/>
        </w:rPr>
        <w:t>dipendenti con qualifica di quadro</w:t>
      </w:r>
      <w:r w:rsidR="00C6565F" w:rsidRPr="00C6565F">
        <w:rPr>
          <w:rFonts w:asciiTheme="minorHAnsi" w:eastAsia="Times New Roman" w:hAnsiTheme="minorHAnsi" w:cstheme="minorHAnsi"/>
          <w:kern w:val="0"/>
          <w:lang w:eastAsia="it-IT"/>
        </w:rPr>
        <w:t>.</w:t>
      </w:r>
      <w:r w:rsidRPr="00EF22C3">
        <w:rPr>
          <w:rFonts w:asciiTheme="minorHAnsi" w:eastAsia="Times New Roman" w:hAnsiTheme="minorHAnsi" w:cstheme="minorHAnsi"/>
          <w:kern w:val="0"/>
          <w:lang w:eastAsia="it-IT"/>
        </w:rPr>
        <w:t xml:space="preserve"> </w:t>
      </w:r>
      <w:r w:rsidR="00C6565F" w:rsidRPr="00C6565F">
        <w:rPr>
          <w:rFonts w:asciiTheme="minorHAnsi" w:eastAsia="Times New Roman" w:hAnsiTheme="minorHAnsi" w:cstheme="minorHAnsi"/>
          <w:kern w:val="0"/>
          <w:lang w:eastAsia="it-IT"/>
        </w:rPr>
        <w:t>Tuttavia, nonostante tali ruoli siano, nella sostanza, i medesimi svolti dai dirigenti nelle aziende più strutturate, in caso di responsabilità civile e/o penale connessa alla prestazione, i quadri non godono delle tutele accordate dal contratto collettivo per i dirigenti, in quanto, seppur solo formalmente, tali non sono.</w:t>
      </w:r>
      <w:r w:rsidR="00857A5A" w:rsidRPr="00EF22C3">
        <w:rPr>
          <w:rFonts w:asciiTheme="minorHAnsi" w:eastAsia="Times New Roman" w:hAnsiTheme="minorHAnsi" w:cstheme="minorHAnsi"/>
          <w:kern w:val="0"/>
          <w:lang w:eastAsia="it-IT"/>
        </w:rPr>
        <w:t xml:space="preserve"> Quindi, il quadro, oltre a verificare le eventuali tutele previste dal CCNL applicato al rapporto di lavoro, sarà tenuto a negoziare con il datore di lavoro delle </w:t>
      </w:r>
      <w:r w:rsidR="00857A5A" w:rsidRPr="006C5DB8">
        <w:rPr>
          <w:rFonts w:asciiTheme="minorHAnsi" w:eastAsia="Times New Roman" w:hAnsiTheme="minorHAnsi" w:cstheme="minorHAnsi"/>
          <w:b/>
          <w:kern w:val="0"/>
          <w:lang w:eastAsia="it-IT"/>
        </w:rPr>
        <w:t>tutele specifiche</w:t>
      </w:r>
      <w:r w:rsidR="00857A5A" w:rsidRPr="00EF22C3">
        <w:rPr>
          <w:rFonts w:asciiTheme="minorHAnsi" w:eastAsia="Times New Roman" w:hAnsiTheme="minorHAnsi" w:cstheme="minorHAnsi"/>
          <w:kern w:val="0"/>
          <w:lang w:eastAsia="it-IT"/>
        </w:rPr>
        <w:t xml:space="preserve"> e a richiedere l’attivazione di una assicurazione che lo tuteli in caso di danni.”</w:t>
      </w:r>
    </w:p>
    <w:p w14:paraId="1858F7BC" w14:textId="6708A716" w:rsidR="001005D3" w:rsidRPr="00EF22C3" w:rsidRDefault="001005D3" w:rsidP="001005D3">
      <w:pPr>
        <w:spacing w:after="120" w:line="240" w:lineRule="auto"/>
        <w:jc w:val="both"/>
      </w:pPr>
      <w:r w:rsidRPr="00EF22C3">
        <w:t xml:space="preserve">“Appare chiaro – conclude </w:t>
      </w:r>
      <w:r w:rsidRPr="00EF22C3">
        <w:rPr>
          <w:b/>
        </w:rPr>
        <w:t>Andrea Barbieri</w:t>
      </w:r>
      <w:r w:rsidRPr="00EF22C3">
        <w:t xml:space="preserve">, vice presidente di </w:t>
      </w:r>
      <w:proofErr w:type="spellStart"/>
      <w:r w:rsidRPr="00EF22C3">
        <w:t>Federmanager</w:t>
      </w:r>
      <w:proofErr w:type="spellEnd"/>
      <w:r w:rsidRPr="00EF22C3">
        <w:t xml:space="preserve"> Bologna – Ferrara – Ravenna – con delega per Ferrara - come sia di grande importanza </w:t>
      </w:r>
      <w:r>
        <w:t xml:space="preserve">prendere coscienza delle proprie </w:t>
      </w:r>
      <w:r w:rsidRPr="006C5DB8">
        <w:t xml:space="preserve">responsabilità </w:t>
      </w:r>
      <w:r>
        <w:t xml:space="preserve">di manager, avere sempre chiaro che il proprio agire deve essere sempre improntato alla </w:t>
      </w:r>
      <w:r w:rsidRPr="006C5DB8">
        <w:rPr>
          <w:b/>
        </w:rPr>
        <w:t xml:space="preserve">minimizzazione dei rischi </w:t>
      </w:r>
      <w:r>
        <w:t xml:space="preserve">e, in questo, diviene fondamentale </w:t>
      </w:r>
      <w:r w:rsidRPr="00EF22C3">
        <w:t xml:space="preserve">un’attenta </w:t>
      </w:r>
      <w:r>
        <w:t xml:space="preserve">conoscenza e una puntuale </w:t>
      </w:r>
      <w:r w:rsidRPr="00EF22C3">
        <w:t>valutazione delle coperture assicurative</w:t>
      </w:r>
      <w:r>
        <w:t xml:space="preserve"> possibili.</w:t>
      </w:r>
    </w:p>
    <w:p w14:paraId="36313207" w14:textId="77777777" w:rsidR="001005D3" w:rsidRPr="00EF22C3" w:rsidRDefault="001005D3" w:rsidP="007530A8">
      <w:pPr>
        <w:spacing w:after="120" w:line="240" w:lineRule="auto"/>
        <w:jc w:val="both"/>
      </w:pPr>
    </w:p>
    <w:p w14:paraId="796C87D2" w14:textId="77777777" w:rsidR="00CE637B" w:rsidRDefault="00CE637B" w:rsidP="00067220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C3DB4E" w14:textId="77777777" w:rsidR="00E33400" w:rsidRPr="00EC6DD0" w:rsidRDefault="00E33400" w:rsidP="00E33400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EC6DD0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EC6DD0">
        <w:rPr>
          <w:rFonts w:cstheme="minorHAnsi"/>
          <w:bCs/>
          <w:i/>
          <w:iCs/>
          <w:sz w:val="18"/>
          <w:szCs w:val="18"/>
        </w:rPr>
        <w:t xml:space="preserve">, con all’attivo circa 3100 iscritti, è la sede territoriale di </w:t>
      </w:r>
      <w:r w:rsidRPr="00EC6DD0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EC6DD0">
        <w:rPr>
          <w:rFonts w:cstheme="minorHAnsi"/>
          <w:bCs/>
          <w:i/>
          <w:iCs/>
          <w:sz w:val="18"/>
          <w:szCs w:val="18"/>
        </w:rPr>
        <w:t>organizzazione</w:t>
      </w:r>
      <w:r w:rsidRPr="00EC6DD0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EC6DD0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Federmanager è presente su tutto il territorio nazionale tramite 55 associazioni territoriali le quali forniscono ai dirigenti assistenza di carattere contrattuale, previdenziale, legale, fiscale e realizzano iniziative di natura culturale, formativa e di networking. Info: </w:t>
      </w:r>
      <w:hyperlink r:id="rId7" w:history="1">
        <w:r w:rsidRPr="00EC6DD0">
          <w:rPr>
            <w:rStyle w:val="Collegamentoipertestuale"/>
            <w:i/>
            <w:sz w:val="18"/>
            <w:szCs w:val="18"/>
          </w:rPr>
          <w:t>https://bologna.federmanager.it/</w:t>
        </w:r>
      </w:hyperlink>
    </w:p>
    <w:p w14:paraId="2FC131D4" w14:textId="77777777" w:rsidR="00E33400" w:rsidRPr="006F0D01" w:rsidRDefault="00E33400" w:rsidP="00E33400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</w:p>
    <w:p w14:paraId="21A15A79" w14:textId="6C545BB5" w:rsidR="00E33400" w:rsidRDefault="00E33400" w:rsidP="00E33400">
      <w:pPr>
        <w:pStyle w:val="Standard"/>
        <w:spacing w:after="120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010678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8" w:history="1">
        <w:r w:rsidRPr="00010678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E33400" w:rsidSect="00D04C22">
      <w:headerReference w:type="default" r:id="rId9"/>
      <w:footerReference w:type="default" r:id="rId10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9837" w14:textId="77777777" w:rsidR="00685568" w:rsidRDefault="00685568" w:rsidP="00D04C22">
      <w:pPr>
        <w:spacing w:after="0" w:line="240" w:lineRule="auto"/>
      </w:pPr>
      <w:r>
        <w:separator/>
      </w:r>
    </w:p>
  </w:endnote>
  <w:endnote w:type="continuationSeparator" w:id="0">
    <w:p w14:paraId="450F68BB" w14:textId="77777777" w:rsidR="00685568" w:rsidRDefault="00685568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8E01" w14:textId="77777777" w:rsidR="00925B4C" w:rsidRPr="008D30CC" w:rsidRDefault="00D04C22">
    <w:pPr>
      <w:pStyle w:val="Pidipagina1"/>
      <w:jc w:val="center"/>
      <w:rPr>
        <w:sz w:val="12"/>
        <w:szCs w:val="12"/>
      </w:rPr>
    </w:pPr>
    <w:r w:rsidRPr="008D30CC">
      <w:rPr>
        <w:rFonts w:ascii="Arial" w:hAnsi="Arial" w:cs="Arial"/>
        <w:color w:val="008080"/>
        <w:sz w:val="16"/>
        <w:szCs w:val="16"/>
      </w:rPr>
      <w:t>________________________________________</w:t>
    </w:r>
    <w:r w:rsidR="008D30CC">
      <w:rPr>
        <w:rFonts w:ascii="Arial" w:hAnsi="Arial" w:cs="Arial"/>
        <w:color w:val="008080"/>
        <w:sz w:val="16"/>
        <w:szCs w:val="16"/>
      </w:rPr>
      <w:t>________________________________________________________________</w:t>
    </w:r>
    <w:r w:rsidRPr="008D30CC">
      <w:rPr>
        <w:rFonts w:ascii="Arial" w:hAnsi="Arial" w:cs="Arial"/>
        <w:color w:val="008080"/>
        <w:sz w:val="16"/>
        <w:szCs w:val="16"/>
      </w:rPr>
      <w:t>____</w:t>
    </w:r>
  </w:p>
  <w:p w14:paraId="3E68A018" w14:textId="77777777" w:rsidR="00FD7BC7" w:rsidRDefault="00FD7BC7" w:rsidP="00FD7BC7">
    <w:pPr>
      <w:pStyle w:val="Pidipagina1"/>
      <w:jc w:val="right"/>
      <w:rPr>
        <w:rFonts w:ascii="Calibri" w:hAnsi="Calibri" w:cs="Arial"/>
        <w:sz w:val="20"/>
        <w:szCs w:val="20"/>
      </w:rPr>
    </w:pPr>
  </w:p>
  <w:p w14:paraId="4ED2897E" w14:textId="77777777" w:rsidR="00FD7BC7" w:rsidRDefault="008D30CC" w:rsidP="00C87020">
    <w:pPr>
      <w:pStyle w:val="Pidipagina1"/>
      <w:jc w:val="center"/>
      <w:rPr>
        <w:rFonts w:ascii="Calibri" w:hAnsi="Calibri" w:cs="Arial"/>
        <w:sz w:val="20"/>
        <w:szCs w:val="20"/>
      </w:rPr>
    </w:pPr>
    <w:r w:rsidRPr="008D30CC">
      <w:rPr>
        <w:rFonts w:ascii="Calibri" w:hAnsi="Calibri" w:cs="Arial"/>
        <w:sz w:val="20"/>
        <w:szCs w:val="20"/>
      </w:rPr>
      <w:t xml:space="preserve">FEDERMANAGER </w:t>
    </w:r>
    <w:r w:rsidR="007A7D87">
      <w:rPr>
        <w:rFonts w:ascii="Calibri" w:hAnsi="Calibri" w:cs="Arial"/>
        <w:sz w:val="20"/>
        <w:szCs w:val="20"/>
      </w:rPr>
      <w:t xml:space="preserve">BOLOGNA </w:t>
    </w:r>
    <w:r w:rsidR="00896D1A">
      <w:rPr>
        <w:rFonts w:ascii="Calibri" w:hAnsi="Calibri" w:cs="Arial"/>
        <w:sz w:val="20"/>
        <w:szCs w:val="20"/>
      </w:rPr>
      <w:t>- FERRARA</w:t>
    </w:r>
    <w:r w:rsidR="007A7D87">
      <w:rPr>
        <w:rFonts w:ascii="Calibri" w:hAnsi="Calibri" w:cs="Arial"/>
        <w:sz w:val="20"/>
        <w:szCs w:val="20"/>
      </w:rPr>
      <w:t>– RAVENNA</w:t>
    </w:r>
  </w:p>
  <w:p w14:paraId="7DF17944" w14:textId="77777777" w:rsidR="00D04C22" w:rsidRPr="008D30CC" w:rsidRDefault="008D30CC" w:rsidP="00C87020">
    <w:pPr>
      <w:pStyle w:val="Pidipagina1"/>
      <w:jc w:val="center"/>
    </w:pPr>
    <w:r w:rsidRPr="008D30CC">
      <w:rPr>
        <w:rFonts w:ascii="Calibri" w:hAnsi="Calibri" w:cs="Arial"/>
        <w:sz w:val="20"/>
        <w:szCs w:val="20"/>
      </w:rPr>
      <w:t>Via Merighi, 1/3 - Villanova di Castenaso</w:t>
    </w:r>
    <w:r>
      <w:rPr>
        <w:rFonts w:ascii="Calibri" w:hAnsi="Calibri" w:cs="Arial"/>
        <w:sz w:val="20"/>
        <w:szCs w:val="20"/>
      </w:rPr>
      <w:t xml:space="preserve"> (BO)</w:t>
    </w:r>
  </w:p>
  <w:p w14:paraId="33C62562" w14:textId="7ABFBBAE" w:rsidR="00D04C22" w:rsidRDefault="008D30CC" w:rsidP="00C87020">
    <w:pPr>
      <w:pStyle w:val="Pidipagina1"/>
      <w:jc w:val="center"/>
      <w:rPr>
        <w:rFonts w:ascii="Calibri" w:hAnsi="Calibri" w:cs="Arial"/>
        <w:sz w:val="20"/>
        <w:szCs w:val="20"/>
        <w:lang w:val="en-US"/>
      </w:rPr>
    </w:pPr>
    <w:r w:rsidRPr="006E5E4A">
      <w:rPr>
        <w:rFonts w:ascii="Calibri" w:hAnsi="Calibri" w:cs="Arial"/>
        <w:sz w:val="20"/>
        <w:szCs w:val="20"/>
        <w:lang w:val="en-US"/>
      </w:rPr>
      <w:t>Tel. 051 0189900 - Fax 051 0189915</w:t>
    </w:r>
  </w:p>
  <w:p w14:paraId="288FFC7F" w14:textId="2D175241" w:rsidR="001E7E20" w:rsidRPr="006E5E4A" w:rsidRDefault="00134D1D" w:rsidP="00C87020">
    <w:pPr>
      <w:pStyle w:val="Pidipagina1"/>
      <w:jc w:val="center"/>
      <w:rPr>
        <w:lang w:val="en-US"/>
      </w:rPr>
    </w:pPr>
    <w:hyperlink r:id="rId1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segreteria@federmanagerbo.it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– </w:t>
    </w:r>
    <w:hyperlink r:id="rId2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www.bologna.federmanager.it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722C" w14:textId="77777777" w:rsidR="00685568" w:rsidRDefault="00685568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14:paraId="3144EDAE" w14:textId="77777777" w:rsidR="00685568" w:rsidRDefault="00685568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8C27" w14:textId="77777777" w:rsidR="00183FD9" w:rsidRPr="00183FD9" w:rsidRDefault="00896D1A" w:rsidP="00183F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F3B585" wp14:editId="00879872">
          <wp:extent cx="2908935" cy="883123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955" cy="88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3D"/>
    <w:multiLevelType w:val="hybridMultilevel"/>
    <w:tmpl w:val="F5382806"/>
    <w:lvl w:ilvl="0" w:tplc="D374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0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2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2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6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8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1137F"/>
    <w:rsid w:val="000206E4"/>
    <w:rsid w:val="00022BA7"/>
    <w:rsid w:val="00022C67"/>
    <w:rsid w:val="00033F9C"/>
    <w:rsid w:val="0003475B"/>
    <w:rsid w:val="00034F42"/>
    <w:rsid w:val="00036E87"/>
    <w:rsid w:val="00045F65"/>
    <w:rsid w:val="000477AD"/>
    <w:rsid w:val="00047B47"/>
    <w:rsid w:val="0005469D"/>
    <w:rsid w:val="000557D0"/>
    <w:rsid w:val="0005720C"/>
    <w:rsid w:val="000607F6"/>
    <w:rsid w:val="00065921"/>
    <w:rsid w:val="00067220"/>
    <w:rsid w:val="00071B13"/>
    <w:rsid w:val="00077D4F"/>
    <w:rsid w:val="00084B37"/>
    <w:rsid w:val="0008527C"/>
    <w:rsid w:val="00085A5F"/>
    <w:rsid w:val="000A26B5"/>
    <w:rsid w:val="000A3FDE"/>
    <w:rsid w:val="000B0E5B"/>
    <w:rsid w:val="000B265A"/>
    <w:rsid w:val="000B3357"/>
    <w:rsid w:val="000C603B"/>
    <w:rsid w:val="000D5156"/>
    <w:rsid w:val="000E305C"/>
    <w:rsid w:val="000E4555"/>
    <w:rsid w:val="000E4F3E"/>
    <w:rsid w:val="000E6EC6"/>
    <w:rsid w:val="000F1933"/>
    <w:rsid w:val="000F1F72"/>
    <w:rsid w:val="000F500C"/>
    <w:rsid w:val="000F6EEF"/>
    <w:rsid w:val="001005D3"/>
    <w:rsid w:val="00101655"/>
    <w:rsid w:val="00111705"/>
    <w:rsid w:val="00117DB7"/>
    <w:rsid w:val="001204DC"/>
    <w:rsid w:val="00126B7D"/>
    <w:rsid w:val="00127F18"/>
    <w:rsid w:val="00130ADE"/>
    <w:rsid w:val="001329FE"/>
    <w:rsid w:val="00134D1D"/>
    <w:rsid w:val="00136D81"/>
    <w:rsid w:val="001433AA"/>
    <w:rsid w:val="001527AD"/>
    <w:rsid w:val="00155249"/>
    <w:rsid w:val="00160B10"/>
    <w:rsid w:val="001817E1"/>
    <w:rsid w:val="00181C5E"/>
    <w:rsid w:val="00183FD9"/>
    <w:rsid w:val="00187192"/>
    <w:rsid w:val="00187F36"/>
    <w:rsid w:val="00197B60"/>
    <w:rsid w:val="00197DB4"/>
    <w:rsid w:val="001A0A6D"/>
    <w:rsid w:val="001A7143"/>
    <w:rsid w:val="001A7C63"/>
    <w:rsid w:val="001B2610"/>
    <w:rsid w:val="001B5830"/>
    <w:rsid w:val="001B79A8"/>
    <w:rsid w:val="001C0A5A"/>
    <w:rsid w:val="001C47BA"/>
    <w:rsid w:val="001C6880"/>
    <w:rsid w:val="001D2B67"/>
    <w:rsid w:val="001D5FD8"/>
    <w:rsid w:val="001D64C4"/>
    <w:rsid w:val="001E33AE"/>
    <w:rsid w:val="001E53D7"/>
    <w:rsid w:val="001E7BDD"/>
    <w:rsid w:val="001E7E20"/>
    <w:rsid w:val="001F1181"/>
    <w:rsid w:val="001F1F1E"/>
    <w:rsid w:val="00205FA9"/>
    <w:rsid w:val="00206617"/>
    <w:rsid w:val="00210C55"/>
    <w:rsid w:val="00212B3A"/>
    <w:rsid w:val="002130BE"/>
    <w:rsid w:val="00217DF5"/>
    <w:rsid w:val="00227653"/>
    <w:rsid w:val="00233B9A"/>
    <w:rsid w:val="00235384"/>
    <w:rsid w:val="00237325"/>
    <w:rsid w:val="00243356"/>
    <w:rsid w:val="0025006C"/>
    <w:rsid w:val="00253376"/>
    <w:rsid w:val="0026143A"/>
    <w:rsid w:val="00261EC9"/>
    <w:rsid w:val="002648F3"/>
    <w:rsid w:val="002652DF"/>
    <w:rsid w:val="002726A1"/>
    <w:rsid w:val="00272C88"/>
    <w:rsid w:val="002801E5"/>
    <w:rsid w:val="00290233"/>
    <w:rsid w:val="002948C1"/>
    <w:rsid w:val="00295133"/>
    <w:rsid w:val="00296CBC"/>
    <w:rsid w:val="00297735"/>
    <w:rsid w:val="002A4341"/>
    <w:rsid w:val="002B26EF"/>
    <w:rsid w:val="002C6070"/>
    <w:rsid w:val="002C6855"/>
    <w:rsid w:val="002C7057"/>
    <w:rsid w:val="002D0180"/>
    <w:rsid w:val="002D324E"/>
    <w:rsid w:val="002D5D48"/>
    <w:rsid w:val="002D65AD"/>
    <w:rsid w:val="002E4DB3"/>
    <w:rsid w:val="002F0866"/>
    <w:rsid w:val="002F247F"/>
    <w:rsid w:val="002F5103"/>
    <w:rsid w:val="00303083"/>
    <w:rsid w:val="003045F9"/>
    <w:rsid w:val="00306F3D"/>
    <w:rsid w:val="00313BD4"/>
    <w:rsid w:val="003212CE"/>
    <w:rsid w:val="003215B9"/>
    <w:rsid w:val="003320DA"/>
    <w:rsid w:val="00342E6E"/>
    <w:rsid w:val="00345638"/>
    <w:rsid w:val="0034729A"/>
    <w:rsid w:val="003529A6"/>
    <w:rsid w:val="0036486B"/>
    <w:rsid w:val="003676C0"/>
    <w:rsid w:val="00386A18"/>
    <w:rsid w:val="00391A08"/>
    <w:rsid w:val="0039380C"/>
    <w:rsid w:val="0039522E"/>
    <w:rsid w:val="00396E02"/>
    <w:rsid w:val="003B38E5"/>
    <w:rsid w:val="003B4BA6"/>
    <w:rsid w:val="003C39A8"/>
    <w:rsid w:val="003D3EE0"/>
    <w:rsid w:val="003D6580"/>
    <w:rsid w:val="003E151A"/>
    <w:rsid w:val="003E416F"/>
    <w:rsid w:val="003E64E3"/>
    <w:rsid w:val="003F3EDC"/>
    <w:rsid w:val="004055C1"/>
    <w:rsid w:val="00410E60"/>
    <w:rsid w:val="004123FF"/>
    <w:rsid w:val="0041364B"/>
    <w:rsid w:val="00421992"/>
    <w:rsid w:val="004266A4"/>
    <w:rsid w:val="0044219C"/>
    <w:rsid w:val="00465407"/>
    <w:rsid w:val="00481338"/>
    <w:rsid w:val="004842D7"/>
    <w:rsid w:val="004857FD"/>
    <w:rsid w:val="0049070F"/>
    <w:rsid w:val="004A11D8"/>
    <w:rsid w:val="004A49E1"/>
    <w:rsid w:val="004B018C"/>
    <w:rsid w:val="004D626A"/>
    <w:rsid w:val="004E4AC5"/>
    <w:rsid w:val="004F1DFB"/>
    <w:rsid w:val="004F22E0"/>
    <w:rsid w:val="004F26F5"/>
    <w:rsid w:val="004F4EAC"/>
    <w:rsid w:val="005018AE"/>
    <w:rsid w:val="00505B0D"/>
    <w:rsid w:val="00520A04"/>
    <w:rsid w:val="005243B0"/>
    <w:rsid w:val="00530465"/>
    <w:rsid w:val="00547B4B"/>
    <w:rsid w:val="00550284"/>
    <w:rsid w:val="00550BF4"/>
    <w:rsid w:val="00551343"/>
    <w:rsid w:val="00556121"/>
    <w:rsid w:val="00560AC8"/>
    <w:rsid w:val="00566AE8"/>
    <w:rsid w:val="00567BE0"/>
    <w:rsid w:val="00570B13"/>
    <w:rsid w:val="00576ABA"/>
    <w:rsid w:val="005829EB"/>
    <w:rsid w:val="005903AC"/>
    <w:rsid w:val="00597C5A"/>
    <w:rsid w:val="005A03D6"/>
    <w:rsid w:val="005A416A"/>
    <w:rsid w:val="005A63DF"/>
    <w:rsid w:val="005B421E"/>
    <w:rsid w:val="005B52CB"/>
    <w:rsid w:val="005B579B"/>
    <w:rsid w:val="005C0177"/>
    <w:rsid w:val="005C25D3"/>
    <w:rsid w:val="005C2DF9"/>
    <w:rsid w:val="005D0769"/>
    <w:rsid w:val="005E25E2"/>
    <w:rsid w:val="005E4A57"/>
    <w:rsid w:val="005F70C4"/>
    <w:rsid w:val="006102D8"/>
    <w:rsid w:val="00610C9D"/>
    <w:rsid w:val="00614ABE"/>
    <w:rsid w:val="00615DE4"/>
    <w:rsid w:val="00623CBC"/>
    <w:rsid w:val="00631FF5"/>
    <w:rsid w:val="00646A20"/>
    <w:rsid w:val="00652914"/>
    <w:rsid w:val="0066303A"/>
    <w:rsid w:val="00672267"/>
    <w:rsid w:val="00674559"/>
    <w:rsid w:val="00685568"/>
    <w:rsid w:val="006940FC"/>
    <w:rsid w:val="006A230D"/>
    <w:rsid w:val="006C2DB8"/>
    <w:rsid w:val="006C5DB8"/>
    <w:rsid w:val="006C7AE7"/>
    <w:rsid w:val="006D6864"/>
    <w:rsid w:val="006E5E4A"/>
    <w:rsid w:val="006E654B"/>
    <w:rsid w:val="006F1FE3"/>
    <w:rsid w:val="006F2007"/>
    <w:rsid w:val="00703C9B"/>
    <w:rsid w:val="00707423"/>
    <w:rsid w:val="007112E0"/>
    <w:rsid w:val="00713BC6"/>
    <w:rsid w:val="00716825"/>
    <w:rsid w:val="00720A64"/>
    <w:rsid w:val="0072249A"/>
    <w:rsid w:val="0072768A"/>
    <w:rsid w:val="00731E23"/>
    <w:rsid w:val="007431DE"/>
    <w:rsid w:val="00744870"/>
    <w:rsid w:val="00745263"/>
    <w:rsid w:val="007530A8"/>
    <w:rsid w:val="0076095A"/>
    <w:rsid w:val="00763A03"/>
    <w:rsid w:val="00765559"/>
    <w:rsid w:val="00767C7F"/>
    <w:rsid w:val="00772F5D"/>
    <w:rsid w:val="00784388"/>
    <w:rsid w:val="007915A7"/>
    <w:rsid w:val="00795D97"/>
    <w:rsid w:val="007A7171"/>
    <w:rsid w:val="007A7D87"/>
    <w:rsid w:val="007C32F5"/>
    <w:rsid w:val="007D06FB"/>
    <w:rsid w:val="007D32A1"/>
    <w:rsid w:val="007D4ECE"/>
    <w:rsid w:val="007D72F2"/>
    <w:rsid w:val="007E19EB"/>
    <w:rsid w:val="007F2C96"/>
    <w:rsid w:val="007F2E66"/>
    <w:rsid w:val="007F5739"/>
    <w:rsid w:val="007F638F"/>
    <w:rsid w:val="00801B23"/>
    <w:rsid w:val="008107B5"/>
    <w:rsid w:val="008125AB"/>
    <w:rsid w:val="008164DC"/>
    <w:rsid w:val="0082163D"/>
    <w:rsid w:val="008238B6"/>
    <w:rsid w:val="0082587C"/>
    <w:rsid w:val="00841CB5"/>
    <w:rsid w:val="00841FB2"/>
    <w:rsid w:val="00857A5A"/>
    <w:rsid w:val="008630A6"/>
    <w:rsid w:val="008771A2"/>
    <w:rsid w:val="008776CB"/>
    <w:rsid w:val="0088012B"/>
    <w:rsid w:val="0088271E"/>
    <w:rsid w:val="00883961"/>
    <w:rsid w:val="008908FF"/>
    <w:rsid w:val="00892FF9"/>
    <w:rsid w:val="00895816"/>
    <w:rsid w:val="00896D1A"/>
    <w:rsid w:val="008A05E9"/>
    <w:rsid w:val="008B0609"/>
    <w:rsid w:val="008C65BE"/>
    <w:rsid w:val="008D1C24"/>
    <w:rsid w:val="008D30CC"/>
    <w:rsid w:val="008D6BE1"/>
    <w:rsid w:val="008F474B"/>
    <w:rsid w:val="008F60ED"/>
    <w:rsid w:val="0090703F"/>
    <w:rsid w:val="00925B4C"/>
    <w:rsid w:val="00927982"/>
    <w:rsid w:val="0093439B"/>
    <w:rsid w:val="00936CDD"/>
    <w:rsid w:val="009370A8"/>
    <w:rsid w:val="00940977"/>
    <w:rsid w:val="0094310B"/>
    <w:rsid w:val="00967708"/>
    <w:rsid w:val="009725D3"/>
    <w:rsid w:val="0098177C"/>
    <w:rsid w:val="00993413"/>
    <w:rsid w:val="009964FC"/>
    <w:rsid w:val="0099716A"/>
    <w:rsid w:val="009A2962"/>
    <w:rsid w:val="009A54EE"/>
    <w:rsid w:val="009B0DE6"/>
    <w:rsid w:val="009C1563"/>
    <w:rsid w:val="009C1752"/>
    <w:rsid w:val="009C6A46"/>
    <w:rsid w:val="009D376B"/>
    <w:rsid w:val="009E2F87"/>
    <w:rsid w:val="009E5B14"/>
    <w:rsid w:val="009F7EB3"/>
    <w:rsid w:val="00A002C3"/>
    <w:rsid w:val="00A01CE3"/>
    <w:rsid w:val="00A038CA"/>
    <w:rsid w:val="00A06CED"/>
    <w:rsid w:val="00A07D70"/>
    <w:rsid w:val="00A14BBB"/>
    <w:rsid w:val="00A175A2"/>
    <w:rsid w:val="00A17664"/>
    <w:rsid w:val="00A17B0B"/>
    <w:rsid w:val="00A20AF8"/>
    <w:rsid w:val="00A21209"/>
    <w:rsid w:val="00A227F5"/>
    <w:rsid w:val="00A24266"/>
    <w:rsid w:val="00A33792"/>
    <w:rsid w:val="00A35A7E"/>
    <w:rsid w:val="00A46F72"/>
    <w:rsid w:val="00A612BE"/>
    <w:rsid w:val="00A61B5E"/>
    <w:rsid w:val="00A70C3A"/>
    <w:rsid w:val="00A7319E"/>
    <w:rsid w:val="00A75AA1"/>
    <w:rsid w:val="00A83918"/>
    <w:rsid w:val="00A86779"/>
    <w:rsid w:val="00A912F1"/>
    <w:rsid w:val="00A97A84"/>
    <w:rsid w:val="00AA4144"/>
    <w:rsid w:val="00AA53D1"/>
    <w:rsid w:val="00AA62EC"/>
    <w:rsid w:val="00AB1D18"/>
    <w:rsid w:val="00AB344F"/>
    <w:rsid w:val="00AC1DF7"/>
    <w:rsid w:val="00AC508A"/>
    <w:rsid w:val="00AC6928"/>
    <w:rsid w:val="00AC6BDC"/>
    <w:rsid w:val="00AE7168"/>
    <w:rsid w:val="00AF008D"/>
    <w:rsid w:val="00AF742E"/>
    <w:rsid w:val="00AF7EFC"/>
    <w:rsid w:val="00B02267"/>
    <w:rsid w:val="00B17B14"/>
    <w:rsid w:val="00B43E8D"/>
    <w:rsid w:val="00B56234"/>
    <w:rsid w:val="00B679B4"/>
    <w:rsid w:val="00B70F1B"/>
    <w:rsid w:val="00B74A08"/>
    <w:rsid w:val="00B75A84"/>
    <w:rsid w:val="00B770AB"/>
    <w:rsid w:val="00B77B87"/>
    <w:rsid w:val="00B811D3"/>
    <w:rsid w:val="00B856E2"/>
    <w:rsid w:val="00B91C62"/>
    <w:rsid w:val="00B923E4"/>
    <w:rsid w:val="00B93376"/>
    <w:rsid w:val="00BA2938"/>
    <w:rsid w:val="00BA497C"/>
    <w:rsid w:val="00BA4E61"/>
    <w:rsid w:val="00BA5498"/>
    <w:rsid w:val="00BB0C79"/>
    <w:rsid w:val="00BC026E"/>
    <w:rsid w:val="00BC29A2"/>
    <w:rsid w:val="00BC4EB3"/>
    <w:rsid w:val="00BD2C23"/>
    <w:rsid w:val="00BD2EF5"/>
    <w:rsid w:val="00BE1F9C"/>
    <w:rsid w:val="00BE4A51"/>
    <w:rsid w:val="00BE6C07"/>
    <w:rsid w:val="00BF48C0"/>
    <w:rsid w:val="00BF4972"/>
    <w:rsid w:val="00C020FB"/>
    <w:rsid w:val="00C042CE"/>
    <w:rsid w:val="00C0587A"/>
    <w:rsid w:val="00C05E41"/>
    <w:rsid w:val="00C10B40"/>
    <w:rsid w:val="00C40365"/>
    <w:rsid w:val="00C4490C"/>
    <w:rsid w:val="00C45D7A"/>
    <w:rsid w:val="00C505D6"/>
    <w:rsid w:val="00C5438D"/>
    <w:rsid w:val="00C6565F"/>
    <w:rsid w:val="00C71BDD"/>
    <w:rsid w:val="00C72CD2"/>
    <w:rsid w:val="00C859DB"/>
    <w:rsid w:val="00C87020"/>
    <w:rsid w:val="00C92146"/>
    <w:rsid w:val="00C94026"/>
    <w:rsid w:val="00CA04CB"/>
    <w:rsid w:val="00CA08CA"/>
    <w:rsid w:val="00CA0FDE"/>
    <w:rsid w:val="00CA19CE"/>
    <w:rsid w:val="00CA75DE"/>
    <w:rsid w:val="00CA7725"/>
    <w:rsid w:val="00CB0268"/>
    <w:rsid w:val="00CD369E"/>
    <w:rsid w:val="00CD523A"/>
    <w:rsid w:val="00CD62B0"/>
    <w:rsid w:val="00CD7B80"/>
    <w:rsid w:val="00CE637B"/>
    <w:rsid w:val="00CF1627"/>
    <w:rsid w:val="00D0098F"/>
    <w:rsid w:val="00D03669"/>
    <w:rsid w:val="00D04C22"/>
    <w:rsid w:val="00D04E8D"/>
    <w:rsid w:val="00D124A4"/>
    <w:rsid w:val="00D14C27"/>
    <w:rsid w:val="00D2740D"/>
    <w:rsid w:val="00D35A0F"/>
    <w:rsid w:val="00D50A39"/>
    <w:rsid w:val="00D50C09"/>
    <w:rsid w:val="00D513E1"/>
    <w:rsid w:val="00D61CAE"/>
    <w:rsid w:val="00D67ACC"/>
    <w:rsid w:val="00D737DA"/>
    <w:rsid w:val="00D73C0E"/>
    <w:rsid w:val="00D81F12"/>
    <w:rsid w:val="00D830EC"/>
    <w:rsid w:val="00D856A5"/>
    <w:rsid w:val="00D85A8D"/>
    <w:rsid w:val="00D90937"/>
    <w:rsid w:val="00D94983"/>
    <w:rsid w:val="00DA0D3C"/>
    <w:rsid w:val="00DA4ABF"/>
    <w:rsid w:val="00DA7F4F"/>
    <w:rsid w:val="00DC1CA0"/>
    <w:rsid w:val="00DC1DF8"/>
    <w:rsid w:val="00DD1BE1"/>
    <w:rsid w:val="00DD5960"/>
    <w:rsid w:val="00DD7BFF"/>
    <w:rsid w:val="00DE0148"/>
    <w:rsid w:val="00DE0ABD"/>
    <w:rsid w:val="00DE3EBF"/>
    <w:rsid w:val="00DF14A7"/>
    <w:rsid w:val="00DF1D27"/>
    <w:rsid w:val="00DF31D7"/>
    <w:rsid w:val="00DF3CFE"/>
    <w:rsid w:val="00DF4584"/>
    <w:rsid w:val="00DF5263"/>
    <w:rsid w:val="00DF62A1"/>
    <w:rsid w:val="00E0789B"/>
    <w:rsid w:val="00E10917"/>
    <w:rsid w:val="00E10DAD"/>
    <w:rsid w:val="00E21C81"/>
    <w:rsid w:val="00E23D81"/>
    <w:rsid w:val="00E24E4D"/>
    <w:rsid w:val="00E27383"/>
    <w:rsid w:val="00E3051D"/>
    <w:rsid w:val="00E33400"/>
    <w:rsid w:val="00E370F6"/>
    <w:rsid w:val="00E37DED"/>
    <w:rsid w:val="00E414EC"/>
    <w:rsid w:val="00E41B03"/>
    <w:rsid w:val="00E438D6"/>
    <w:rsid w:val="00E554C8"/>
    <w:rsid w:val="00E62D8E"/>
    <w:rsid w:val="00E72891"/>
    <w:rsid w:val="00E72F20"/>
    <w:rsid w:val="00E77F3E"/>
    <w:rsid w:val="00E81541"/>
    <w:rsid w:val="00E924CB"/>
    <w:rsid w:val="00EB476D"/>
    <w:rsid w:val="00EC087E"/>
    <w:rsid w:val="00ED04E5"/>
    <w:rsid w:val="00ED3993"/>
    <w:rsid w:val="00ED7822"/>
    <w:rsid w:val="00EE0321"/>
    <w:rsid w:val="00EE11EB"/>
    <w:rsid w:val="00EE5201"/>
    <w:rsid w:val="00EE646D"/>
    <w:rsid w:val="00EF22C3"/>
    <w:rsid w:val="00F10FC0"/>
    <w:rsid w:val="00F11E80"/>
    <w:rsid w:val="00F17E67"/>
    <w:rsid w:val="00F21A4A"/>
    <w:rsid w:val="00F24F3E"/>
    <w:rsid w:val="00F26064"/>
    <w:rsid w:val="00F267D3"/>
    <w:rsid w:val="00F36152"/>
    <w:rsid w:val="00F3667D"/>
    <w:rsid w:val="00F41C64"/>
    <w:rsid w:val="00F44814"/>
    <w:rsid w:val="00F51C55"/>
    <w:rsid w:val="00F52A7A"/>
    <w:rsid w:val="00F55147"/>
    <w:rsid w:val="00F72870"/>
    <w:rsid w:val="00F86DAF"/>
    <w:rsid w:val="00F92E4E"/>
    <w:rsid w:val="00F947E3"/>
    <w:rsid w:val="00FA4DD1"/>
    <w:rsid w:val="00FB2E0A"/>
    <w:rsid w:val="00FB64B9"/>
    <w:rsid w:val="00FB724A"/>
    <w:rsid w:val="00FC2BE3"/>
    <w:rsid w:val="00FC4F1D"/>
    <w:rsid w:val="00FC786C"/>
    <w:rsid w:val="00FD7BC7"/>
    <w:rsid w:val="00FE2205"/>
    <w:rsid w:val="00FE2BF2"/>
    <w:rsid w:val="00FE71F4"/>
    <w:rsid w:val="00FF2600"/>
    <w:rsid w:val="00FF550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26FA"/>
  <w15:docId w15:val="{A0A12529-8AB6-47B0-AEAD-E6DDA15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F500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77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1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71A2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1A2"/>
    <w:rPr>
      <w:b/>
      <w:bCs/>
      <w:kern w:val="3"/>
      <w:lang w:eastAsia="en-US"/>
    </w:rPr>
  </w:style>
  <w:style w:type="paragraph" w:styleId="Revisione">
    <w:name w:val="Revision"/>
    <w:hidden/>
    <w:uiPriority w:val="99"/>
    <w:semiHidden/>
    <w:rsid w:val="00212B3A"/>
    <w:rPr>
      <w:kern w:val="3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7D0"/>
    <w:rPr>
      <w:color w:val="954F72" w:themeColor="followedHyperlink"/>
      <w:u w:val="single"/>
    </w:rPr>
  </w:style>
  <w:style w:type="character" w:customStyle="1" w:styleId="s9">
    <w:name w:val="s9"/>
    <w:basedOn w:val="Carpredefinitoparagrafo"/>
    <w:rsid w:val="00067220"/>
  </w:style>
  <w:style w:type="paragraph" w:customStyle="1" w:styleId="s18">
    <w:name w:val="s18"/>
    <w:basedOn w:val="Normale"/>
    <w:rsid w:val="0006722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s17">
    <w:name w:val="s17"/>
    <w:basedOn w:val="Carpredefinitoparagrafo"/>
    <w:rsid w:val="00067220"/>
  </w:style>
  <w:style w:type="character" w:customStyle="1" w:styleId="s20">
    <w:name w:val="s20"/>
    <w:basedOn w:val="Carpredefinitoparagrafo"/>
    <w:rsid w:val="00067220"/>
  </w:style>
  <w:style w:type="character" w:customStyle="1" w:styleId="s21">
    <w:name w:val="s21"/>
    <w:basedOn w:val="Carpredefinitoparagrafo"/>
    <w:rsid w:val="00067220"/>
  </w:style>
  <w:style w:type="character" w:customStyle="1" w:styleId="s22">
    <w:name w:val="s22"/>
    <w:basedOn w:val="Carpredefinitoparagrafo"/>
    <w:rsid w:val="00067220"/>
  </w:style>
  <w:style w:type="character" w:customStyle="1" w:styleId="s23">
    <w:name w:val="s23"/>
    <w:basedOn w:val="Carpredefinitoparagrafo"/>
    <w:rsid w:val="00067220"/>
  </w:style>
  <w:style w:type="character" w:customStyle="1" w:styleId="s24">
    <w:name w:val="s24"/>
    <w:basedOn w:val="Carpredefinitoparagrafo"/>
    <w:rsid w:val="00067220"/>
  </w:style>
  <w:style w:type="character" w:customStyle="1" w:styleId="s28">
    <w:name w:val="s28"/>
    <w:basedOn w:val="Carpredefinitoparagrafo"/>
    <w:rsid w:val="0006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dalloli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ogna.federmanager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ogna.federmanager.it" TargetMode="External"/><Relationship Id="rId1" Type="http://schemas.openxmlformats.org/officeDocument/2006/relationships/hyperlink" Target="mailto:segreteria@federmanager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Monica</cp:lastModifiedBy>
  <cp:revision>11</cp:revision>
  <cp:lastPrinted>2019-09-25T17:29:00Z</cp:lastPrinted>
  <dcterms:created xsi:type="dcterms:W3CDTF">2024-04-12T09:00:00Z</dcterms:created>
  <dcterms:modified xsi:type="dcterms:W3CDTF">2024-04-15T13:52:00Z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