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1646" w14:textId="77777777" w:rsidR="001E1B6F" w:rsidRPr="0093439F" w:rsidRDefault="001E1B6F" w:rsidP="004127F2">
      <w:pPr>
        <w:pStyle w:val="s18"/>
        <w:spacing w:before="0" w:beforeAutospacing="0" w:after="90" w:afterAutospacing="0"/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93439F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La rendicontazione di sostenibilità in 5 punti</w:t>
      </w:r>
    </w:p>
    <w:p w14:paraId="58262F34" w14:textId="77777777" w:rsidR="001E1B6F" w:rsidRPr="0093439F" w:rsidRDefault="001E1B6F" w:rsidP="004127F2">
      <w:pPr>
        <w:pStyle w:val="s18"/>
        <w:numPr>
          <w:ilvl w:val="0"/>
          <w:numId w:val="1"/>
        </w:numPr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Pr="0093439F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rendicontazione di sostenibilità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6466B0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uno strumento con il quale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le organizzazioni pubbliche e private </w:t>
      </w:r>
      <w:r w:rsidR="006466B0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danno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evidenza a tutte le parti interessate </w:t>
      </w:r>
      <w:r w:rsidRPr="0093439F">
        <w:rPr>
          <w:rStyle w:val="s19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dipendenti, fornitori, clienti, comunità locali, territori, media, investitori, finanziatori -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delle proprie attività e delle proprie prestazioni nei riguardi dell'ambiente, delle persone che hanno a che fare con essa e della società in generale, oltre che in ambito economico.</w:t>
      </w:r>
    </w:p>
    <w:p w14:paraId="4BEDCB6F" w14:textId="77777777" w:rsidR="001E1B6F" w:rsidRPr="0093439F" w:rsidRDefault="001E1B6F" w:rsidP="004127F2">
      <w:pPr>
        <w:pStyle w:val="s18"/>
        <w:numPr>
          <w:ilvl w:val="0"/>
          <w:numId w:val="1"/>
        </w:numPr>
        <w:spacing w:before="0" w:beforeAutospacing="0" w:after="90" w:afterAutospacing="0"/>
        <w:jc w:val="both"/>
        <w:rPr>
          <w:rStyle w:val="s9"/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Si traduce in un documento, il </w:t>
      </w:r>
      <w:r w:rsidRPr="0093439F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Report di Sostenibilità</w:t>
      </w:r>
      <w:r w:rsidRPr="0093439F">
        <w:rPr>
          <w:rStyle w:val="s9"/>
          <w:rFonts w:asciiTheme="minorHAnsi" w:hAnsiTheme="minorHAnsi" w:cstheme="minorHAnsi"/>
          <w:color w:val="000000"/>
          <w:sz w:val="22"/>
          <w:szCs w:val="22"/>
        </w:rPr>
        <w:t>, con il quale le organizzazioni comunicano il loro impegno a tutela dell’ambiente, l’approccio che adottano nei confronti dei lavoratori, la relazione con il territorio e la comunità.</w:t>
      </w:r>
    </w:p>
    <w:p w14:paraId="7CA25097" w14:textId="689B56CA" w:rsidR="001464CB" w:rsidRPr="0093439F" w:rsidRDefault="001464CB" w:rsidP="00877218">
      <w:pPr>
        <w:pStyle w:val="s18"/>
        <w:numPr>
          <w:ilvl w:val="0"/>
          <w:numId w:val="1"/>
        </w:numPr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>Alcune imprese sono tenute per legge a compilare un report di sostenibilità unitamente al bilancio di esercizio. Tuttavia, ancora non esiste l'obbligatorietà universale in tal senso. Sempre più paesi stanno regolamentando le attività d’impresa in chiave sostenibile e regolando, di conseguenza, anche la relativa comunicazione. In Europa tale ruolo è svolto dal</w:t>
      </w:r>
      <w:r w:rsidR="00A177A3" w:rsidRPr="0093439F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Corporate </w:t>
      </w:r>
      <w:proofErr w:type="spellStart"/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Sustainability</w:t>
      </w:r>
      <w:proofErr w:type="spellEnd"/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Reporting Directive (CSRD), la direttiva 2</w:t>
      </w:r>
      <w:bookmarkStart w:id="0" w:name="_GoBack"/>
      <w:bookmarkEnd w:id="0"/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022/2464 UE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pubblicata il 16 dicembre 2022 sulla Gazzetta ufficiale UE ed entrata in vigore il 3 gennaio 2023 che ha sostituito la vecchia Non-Financial Reporting Directive del 2014/95/UE.</w:t>
      </w:r>
    </w:p>
    <w:p w14:paraId="79FAA6F0" w14:textId="20EE5668" w:rsidR="001464CB" w:rsidRPr="0093439F" w:rsidRDefault="001464CB" w:rsidP="004127F2">
      <w:pPr>
        <w:pStyle w:val="s18"/>
        <w:numPr>
          <w:ilvl w:val="0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La nuova Direttiva CSRD, che dovrà essere recepita entro 18 mesi da tutti i paesi membri, prima di tutto </w:t>
      </w:r>
      <w:r w:rsidR="00651549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cambia la denominazione del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report da “Non-finanziario” a “di Sostenibilità”; in ogni caso il cambiamento più importante riguarda l'estensione dell’obbligatorietà:</w:t>
      </w:r>
    </w:p>
    <w:p w14:paraId="1FE34F95" w14:textId="55A7087B" w:rsidR="001464CB" w:rsidRPr="0093439F" w:rsidRDefault="001464CB" w:rsidP="004127F2">
      <w:pPr>
        <w:pStyle w:val="s18"/>
        <w:numPr>
          <w:ilvl w:val="1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Nell'Unione Europea, l</w:t>
      </w:r>
      <w:r w:rsidR="00E34D2B" w:rsidRPr="0093439F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93439F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Direttiva sulla divulgazione delle informazioni non finanziarie (NFRD) impone per ora solo alle </w:t>
      </w:r>
      <w:r w:rsidRPr="0093439F">
        <w:rPr>
          <w:rStyle w:val="s22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grandi imprese di interesse pubblico con più di 500 dipendenti</w:t>
      </w:r>
      <w:r w:rsidRPr="0093439F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 società quotate, banche e assicurazioni - di includere nel loro bilancio un report di sostenibilità.</w:t>
      </w:r>
    </w:p>
    <w:p w14:paraId="624F3389" w14:textId="71C64931" w:rsidR="00532D13" w:rsidRPr="0093439F" w:rsidRDefault="004127F2" w:rsidP="004127F2">
      <w:pPr>
        <w:pStyle w:val="s18"/>
        <w:numPr>
          <w:ilvl w:val="1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a nuova </w:t>
      </w:r>
      <w:r w:rsidR="001464CB" w:rsidRPr="0093439F">
        <w:rPr>
          <w:rFonts w:asciiTheme="minorHAnsi" w:hAnsiTheme="minorHAnsi" w:cstheme="minorHAnsi"/>
          <w:b/>
          <w:color w:val="000000"/>
          <w:sz w:val="22"/>
          <w:szCs w:val="22"/>
        </w:rPr>
        <w:t>direttiva europea CSRD</w:t>
      </w:r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(Corporate </w:t>
      </w:r>
      <w:proofErr w:type="spellStart"/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>Sustainability</w:t>
      </w:r>
      <w:proofErr w:type="spellEnd"/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Reporting Directive), </w:t>
      </w:r>
      <w:r w:rsidR="00532D13" w:rsidRPr="0093439F">
        <w:rPr>
          <w:rFonts w:asciiTheme="minorHAnsi" w:hAnsiTheme="minorHAnsi" w:cstheme="minorHAnsi"/>
          <w:color w:val="000000"/>
          <w:sz w:val="22"/>
          <w:szCs w:val="22"/>
        </w:rPr>
        <w:t>pubblicata a fine 2022 sulla Gazzetta Ufficiale dell’Unione Europea, amplia il panorama delle imprese che saranno obbligate a realizzare un Report di Sostenibilità e</w:t>
      </w:r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prevede</w:t>
      </w:r>
      <w:r w:rsidR="00532D13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termini di applicazione temporale diversificati a seconda delle imprese:</w:t>
      </w:r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70CD7C" w14:textId="59F79C5F" w:rsidR="001464CB" w:rsidRPr="0093439F" w:rsidRDefault="00532D13" w:rsidP="00532D13">
      <w:pPr>
        <w:pStyle w:val="s18"/>
        <w:numPr>
          <w:ilvl w:val="2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a partire dall’esercizio 2024 </w:t>
      </w:r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1464CB" w:rsidRPr="009343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applicazione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è </w:t>
      </w:r>
      <w:r w:rsidR="001464CB" w:rsidRPr="009343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obbligatoria </w:t>
      </w:r>
      <w:r w:rsidR="001464CB" w:rsidRPr="0093439F">
        <w:rPr>
          <w:rFonts w:asciiTheme="minorHAnsi" w:hAnsiTheme="minorHAnsi" w:cstheme="minorHAnsi"/>
          <w:color w:val="000000"/>
          <w:sz w:val="22"/>
          <w:szCs w:val="22"/>
        </w:rPr>
        <w:t>per gli Enti di Interesse Pubblico (EIP) obbligati alla NFRD, ovvero con più di 500 dipendenti in media occupati</w:t>
      </w:r>
      <w:r w:rsidR="004127F2" w:rsidRPr="0093439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87FD63" w14:textId="44701DF6" w:rsidR="001464CB" w:rsidRPr="0093439F" w:rsidRDefault="001464CB" w:rsidP="00E34D2B">
      <w:pPr>
        <w:pStyle w:val="s18"/>
        <w:numPr>
          <w:ilvl w:val="2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A partire dal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01/01/2026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, sono obbligate a redigere il report riferito all’anno 2025, tutte le grandi imprese </w:t>
      </w:r>
      <w:r w:rsidR="00726C21" w:rsidRPr="0093439F">
        <w:rPr>
          <w:rFonts w:asciiTheme="minorHAnsi" w:hAnsiTheme="minorHAnsi" w:cstheme="minorHAnsi"/>
          <w:color w:val="000000"/>
          <w:sz w:val="22"/>
          <w:szCs w:val="22"/>
        </w:rPr>
        <w:t>che presentano</w:t>
      </w:r>
      <w:r w:rsidR="00257682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3CA1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due dei seguenti </w:t>
      </w:r>
      <w:r w:rsidR="00726C21" w:rsidRPr="0093439F">
        <w:rPr>
          <w:rFonts w:asciiTheme="minorHAnsi" w:hAnsiTheme="minorHAnsi" w:cstheme="minorHAnsi"/>
          <w:color w:val="000000"/>
          <w:sz w:val="22"/>
          <w:szCs w:val="22"/>
        </w:rPr>
        <w:t>criteri</w:t>
      </w:r>
      <w:r w:rsidR="00273CA1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più di 250 dipendenti</w:t>
      </w:r>
      <w:r w:rsidR="00273CA1" w:rsidRPr="0093439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40 milioni di euro di fatturato</w:t>
      </w:r>
      <w:r w:rsidR="00273CA1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20 milioni di euro di totale attivo</w:t>
      </w:r>
      <w:r w:rsidR="00273CA1" w:rsidRPr="0093439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10BC2C" w14:textId="0C5CC95C" w:rsidR="001464CB" w:rsidRPr="0093439F" w:rsidRDefault="001464CB" w:rsidP="00E34D2B">
      <w:pPr>
        <w:pStyle w:val="s18"/>
        <w:numPr>
          <w:ilvl w:val="2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A partire dal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01/01/2027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, sono obbligate a redigere il report riferito all’anno 2026, tutte le PMI (a eccezione </w:t>
      </w:r>
      <w:proofErr w:type="gramStart"/>
      <w:r w:rsidRPr="0093439F">
        <w:rPr>
          <w:rFonts w:asciiTheme="minorHAnsi" w:hAnsiTheme="minorHAnsi" w:cstheme="minorHAnsi"/>
          <w:color w:val="000000"/>
          <w:sz w:val="22"/>
          <w:szCs w:val="22"/>
        </w:rPr>
        <w:t>delle microimprese</w:t>
      </w:r>
      <w:proofErr w:type="gramEnd"/>
      <w:r w:rsidRPr="0093439F">
        <w:rPr>
          <w:rFonts w:asciiTheme="minorHAnsi" w:hAnsiTheme="minorHAnsi" w:cstheme="minorHAnsi"/>
          <w:color w:val="000000"/>
          <w:sz w:val="22"/>
          <w:szCs w:val="22"/>
        </w:rPr>
        <w:t>) quotate in borsa</w:t>
      </w:r>
      <w:r w:rsidR="00392FBC" w:rsidRPr="0093439F">
        <w:rPr>
          <w:rFonts w:asciiTheme="minorHAnsi" w:hAnsiTheme="minorHAnsi" w:cstheme="minorHAnsi"/>
          <w:color w:val="000000"/>
          <w:sz w:val="22"/>
          <w:szCs w:val="22"/>
        </w:rPr>
        <w:t>, con l’opzione di non applicare la nuova normativa per due anni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0FAB8A" w14:textId="77777777" w:rsidR="001464CB" w:rsidRPr="0093439F" w:rsidRDefault="001464CB" w:rsidP="00E34D2B">
      <w:pPr>
        <w:pStyle w:val="s18"/>
        <w:numPr>
          <w:ilvl w:val="2"/>
          <w:numId w:val="1"/>
        </w:numPr>
        <w:spacing w:after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A partire dal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01/01/2029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, sono obbligate a redigere il report riferito all’anno 2028, le imprese di paesi terzi che realizzano ricavi netti delle vendite e delle prestazioni superiori a 150 milioni di euro nell’UE, se hanno almeno un’impresa figlia o una succursale nell’UE.</w:t>
      </w:r>
    </w:p>
    <w:p w14:paraId="3134B8E2" w14:textId="77777777" w:rsidR="004127F2" w:rsidRPr="0093439F" w:rsidRDefault="001464CB" w:rsidP="004127F2">
      <w:pPr>
        <w:pStyle w:val="s18"/>
        <w:numPr>
          <w:ilvl w:val="1"/>
          <w:numId w:val="1"/>
        </w:numPr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PMI non quotate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e tutte </w:t>
      </w:r>
      <w:proofErr w:type="gramStart"/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 w:rsidRPr="0093439F">
        <w:rPr>
          <w:rFonts w:asciiTheme="minorHAnsi" w:hAnsiTheme="minorHAnsi" w:cstheme="minorHAnsi"/>
          <w:b/>
          <w:color w:val="000000"/>
          <w:sz w:val="22"/>
          <w:szCs w:val="22"/>
        </w:rPr>
        <w:t>microimprese</w:t>
      </w:r>
      <w:proofErr w:type="gramEnd"/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rimangono al momento fuori da questi obblighi, anche se alcune di queste hanno iniziato ugualmente a redigere il report di sostenibilità.</w:t>
      </w:r>
    </w:p>
    <w:p w14:paraId="19236789" w14:textId="51603272" w:rsidR="000419BC" w:rsidRPr="0093439F" w:rsidRDefault="000419BC" w:rsidP="004127F2">
      <w:pPr>
        <w:pStyle w:val="s18"/>
        <w:numPr>
          <w:ilvl w:val="1"/>
          <w:numId w:val="1"/>
        </w:numPr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39F">
        <w:rPr>
          <w:rFonts w:asciiTheme="minorHAnsi" w:hAnsiTheme="minorHAnsi" w:cstheme="minorHAnsi"/>
          <w:color w:val="000000"/>
          <w:sz w:val="22"/>
          <w:szCs w:val="22"/>
        </w:rPr>
        <w:t>L’Unione Europea ha incaricato l’EFRAG (</w:t>
      </w:r>
      <w:proofErr w:type="spellStart"/>
      <w:r w:rsidRPr="0093439F">
        <w:rPr>
          <w:rFonts w:asciiTheme="minorHAnsi" w:hAnsiTheme="minorHAnsi" w:cstheme="minorHAnsi"/>
          <w:color w:val="000000"/>
          <w:sz w:val="22"/>
          <w:szCs w:val="22"/>
        </w:rPr>
        <w:t>European</w:t>
      </w:r>
      <w:proofErr w:type="spellEnd"/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Financial Reporting </w:t>
      </w:r>
      <w:proofErr w:type="spellStart"/>
      <w:r w:rsidRPr="0093439F">
        <w:rPr>
          <w:rFonts w:asciiTheme="minorHAnsi" w:hAnsiTheme="minorHAnsi" w:cstheme="minorHAnsi"/>
          <w:color w:val="000000"/>
          <w:sz w:val="22"/>
          <w:szCs w:val="22"/>
        </w:rPr>
        <w:t>Advisory</w:t>
      </w:r>
      <w:proofErr w:type="spellEnd"/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Group) di realizzare Standard di rendicontazione</w:t>
      </w:r>
      <w:r w:rsidR="002F2648" w:rsidRPr="0093439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specifici</w:t>
      </w:r>
      <w:r w:rsidR="002F2648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per le diverse tipologie di imprese (Standard per grandi imprese, Standard per PMI e Standard per le filiali di Paesi non UE)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ai quali </w:t>
      </w:r>
      <w:r w:rsidR="002F2648"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ogni categoria di impresa 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>dovr</w:t>
      </w:r>
      <w:r w:rsidR="002F2648" w:rsidRPr="0093439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93439F">
        <w:rPr>
          <w:rFonts w:asciiTheme="minorHAnsi" w:hAnsiTheme="minorHAnsi" w:cstheme="minorHAnsi"/>
          <w:color w:val="000000"/>
          <w:sz w:val="22"/>
          <w:szCs w:val="22"/>
        </w:rPr>
        <w:t xml:space="preserve"> attenersi per la realizzazione del documento.</w:t>
      </w:r>
    </w:p>
    <w:p w14:paraId="4EA57138" w14:textId="77777777" w:rsidR="009F65A0" w:rsidRPr="004127F2" w:rsidRDefault="004127F2" w:rsidP="004127F2">
      <w:pPr>
        <w:pStyle w:val="Standard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127F2">
        <w:rPr>
          <w:rFonts w:asciiTheme="minorHAnsi" w:hAnsiTheme="minorHAnsi" w:cstheme="minorHAnsi"/>
          <w:sz w:val="22"/>
          <w:szCs w:val="22"/>
        </w:rPr>
        <w:lastRenderedPageBreak/>
        <w:t xml:space="preserve">Attualmente, in Italia, la nuova Direttiva CSRD non è ancora stata recepita, per cui è ancora il </w:t>
      </w:r>
      <w:r w:rsidRPr="004127F2">
        <w:rPr>
          <w:rFonts w:asciiTheme="minorHAnsi" w:hAnsiTheme="minorHAnsi" w:cstheme="minorHAnsi"/>
          <w:b/>
          <w:sz w:val="22"/>
          <w:szCs w:val="22"/>
        </w:rPr>
        <w:t>decreto legislativo 254 del 30/12/2016</w:t>
      </w:r>
      <w:r>
        <w:rPr>
          <w:rFonts w:asciiTheme="minorHAnsi" w:hAnsiTheme="minorHAnsi" w:cstheme="minorHAnsi"/>
          <w:sz w:val="22"/>
          <w:szCs w:val="22"/>
        </w:rPr>
        <w:t xml:space="preserve"> che regola la materia e i</w:t>
      </w:r>
      <w:r w:rsidRPr="00710C9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mpone per ora solo alle </w:t>
      </w:r>
      <w:r w:rsidRPr="00710C9B">
        <w:rPr>
          <w:rStyle w:val="s22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grandi imprese di interesse pubblico con più di 500 dipendenti</w:t>
      </w:r>
      <w:r>
        <w:rPr>
          <w:rStyle w:val="s22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10C9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 includere nel loro bilancio un</w:t>
      </w:r>
      <w:r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4127F2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Dichiarazione Non Finanziaria.</w:t>
      </w:r>
    </w:p>
    <w:sectPr w:rsidR="009F65A0" w:rsidRPr="004127F2" w:rsidSect="00873B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5517" w14:textId="77777777" w:rsidR="00254913" w:rsidRDefault="00254913" w:rsidP="00B4313E">
      <w:pPr>
        <w:spacing w:after="0" w:line="240" w:lineRule="auto"/>
      </w:pPr>
      <w:r>
        <w:separator/>
      </w:r>
    </w:p>
  </w:endnote>
  <w:endnote w:type="continuationSeparator" w:id="0">
    <w:p w14:paraId="6E2F3F31" w14:textId="77777777" w:rsidR="00254913" w:rsidRDefault="00254913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A60B" w14:textId="77777777" w:rsidR="00254913" w:rsidRDefault="00254913" w:rsidP="00B4313E">
      <w:pPr>
        <w:spacing w:after="0" w:line="240" w:lineRule="auto"/>
      </w:pPr>
      <w:r>
        <w:separator/>
      </w:r>
    </w:p>
  </w:footnote>
  <w:footnote w:type="continuationSeparator" w:id="0">
    <w:p w14:paraId="5BBEEB4D" w14:textId="77777777" w:rsidR="00254913" w:rsidRDefault="00254913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3A6F" w14:textId="77777777" w:rsidR="00561622" w:rsidRDefault="00561622" w:rsidP="005616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1D6A239" wp14:editId="521A4A4F">
          <wp:simplePos x="0" y="0"/>
          <wp:positionH relativeFrom="margin">
            <wp:posOffset>-104775</wp:posOffset>
          </wp:positionH>
          <wp:positionV relativeFrom="paragraph">
            <wp:posOffset>142240</wp:posOffset>
          </wp:positionV>
          <wp:extent cx="2490470" cy="755650"/>
          <wp:effectExtent l="0" t="0" r="5080" b="635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34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19E3A" wp14:editId="343FF5A2">
              <wp:simplePos x="0" y="0"/>
              <wp:positionH relativeFrom="column">
                <wp:posOffset>5071110</wp:posOffset>
              </wp:positionH>
              <wp:positionV relativeFrom="paragraph">
                <wp:posOffset>118745</wp:posOffset>
              </wp:positionV>
              <wp:extent cx="1524000" cy="105473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054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046FB0" w14:textId="77777777" w:rsidR="00561622" w:rsidRDefault="00561622" w:rsidP="00561622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B044398" wp14:editId="2DA1E34E">
                                <wp:extent cx="930534" cy="683740"/>
                                <wp:effectExtent l="0" t="0" r="3175" b="2540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rdine-degli-ingegneri-della-provincia-di-ravenna-l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4450" cy="693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5A19E3A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399.3pt;margin-top:9.35pt;width:120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" fillcolor="white [3201]" stroked="f" strokeweight=".5pt">
              <v:textbox>
                <w:txbxContent>
                  <w:p w14:paraId="6A046FB0" w14:textId="77777777" w:rsidR="00561622" w:rsidRDefault="00561622" w:rsidP="00561622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B044398" wp14:editId="2DA1E34E">
                          <wp:extent cx="930534" cy="683740"/>
                          <wp:effectExtent l="0" t="0" r="3175" b="2540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rdine-degli-ingegneri-della-provincia-di-ravenna-lo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4450" cy="693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t xml:space="preserve">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4BF042C" wp14:editId="7F0FC7EC">
          <wp:extent cx="1087395" cy="108739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ding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098" cy="109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1B75B4EE" wp14:editId="0DAABC3F">
          <wp:extent cx="955590" cy="872496"/>
          <wp:effectExtent l="0" t="0" r="0" b="381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30227b6-9470-40da-8856-352cb5d9ecf7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190" cy="91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DB3"/>
    <w:multiLevelType w:val="hybridMultilevel"/>
    <w:tmpl w:val="E7C03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489"/>
    <w:multiLevelType w:val="hybridMultilevel"/>
    <w:tmpl w:val="D88E4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6FA3"/>
    <w:multiLevelType w:val="hybridMultilevel"/>
    <w:tmpl w:val="14381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03E3D"/>
    <w:rsid w:val="00010DD1"/>
    <w:rsid w:val="000141ED"/>
    <w:rsid w:val="0002100D"/>
    <w:rsid w:val="000261C3"/>
    <w:rsid w:val="000304B5"/>
    <w:rsid w:val="000419BC"/>
    <w:rsid w:val="000524CE"/>
    <w:rsid w:val="00052ECC"/>
    <w:rsid w:val="000537FC"/>
    <w:rsid w:val="00060636"/>
    <w:rsid w:val="0006658A"/>
    <w:rsid w:val="0007751F"/>
    <w:rsid w:val="00082F80"/>
    <w:rsid w:val="00084CE4"/>
    <w:rsid w:val="0008695E"/>
    <w:rsid w:val="000A1A25"/>
    <w:rsid w:val="000B110F"/>
    <w:rsid w:val="000C00DD"/>
    <w:rsid w:val="000C112B"/>
    <w:rsid w:val="000C4879"/>
    <w:rsid w:val="000E47E4"/>
    <w:rsid w:val="000E5DD3"/>
    <w:rsid w:val="000F27C8"/>
    <w:rsid w:val="000F3769"/>
    <w:rsid w:val="0011107A"/>
    <w:rsid w:val="00114131"/>
    <w:rsid w:val="0014037F"/>
    <w:rsid w:val="00146387"/>
    <w:rsid w:val="001464CB"/>
    <w:rsid w:val="001633C3"/>
    <w:rsid w:val="00173C45"/>
    <w:rsid w:val="00177D76"/>
    <w:rsid w:val="0018153F"/>
    <w:rsid w:val="00184ED3"/>
    <w:rsid w:val="001915AA"/>
    <w:rsid w:val="001B62C5"/>
    <w:rsid w:val="001C47E1"/>
    <w:rsid w:val="001E1B6F"/>
    <w:rsid w:val="001E4694"/>
    <w:rsid w:val="00222091"/>
    <w:rsid w:val="0022378B"/>
    <w:rsid w:val="00223884"/>
    <w:rsid w:val="00240788"/>
    <w:rsid w:val="00243797"/>
    <w:rsid w:val="00254913"/>
    <w:rsid w:val="00254BD9"/>
    <w:rsid w:val="00256361"/>
    <w:rsid w:val="00256444"/>
    <w:rsid w:val="00257682"/>
    <w:rsid w:val="0025791A"/>
    <w:rsid w:val="00264150"/>
    <w:rsid w:val="00273CA1"/>
    <w:rsid w:val="002A0C7C"/>
    <w:rsid w:val="002F1901"/>
    <w:rsid w:val="002F2648"/>
    <w:rsid w:val="003044F5"/>
    <w:rsid w:val="003112E0"/>
    <w:rsid w:val="0033712C"/>
    <w:rsid w:val="00354CD9"/>
    <w:rsid w:val="00357D2F"/>
    <w:rsid w:val="003913FA"/>
    <w:rsid w:val="00392FBC"/>
    <w:rsid w:val="0039581E"/>
    <w:rsid w:val="003A4F4F"/>
    <w:rsid w:val="003B3C66"/>
    <w:rsid w:val="003B641A"/>
    <w:rsid w:val="003C47B4"/>
    <w:rsid w:val="003D796E"/>
    <w:rsid w:val="003E293D"/>
    <w:rsid w:val="003E375E"/>
    <w:rsid w:val="003F44B9"/>
    <w:rsid w:val="004021A6"/>
    <w:rsid w:val="00402915"/>
    <w:rsid w:val="004127F2"/>
    <w:rsid w:val="00421F01"/>
    <w:rsid w:val="00422400"/>
    <w:rsid w:val="00425272"/>
    <w:rsid w:val="0043246D"/>
    <w:rsid w:val="00432738"/>
    <w:rsid w:val="00433897"/>
    <w:rsid w:val="00433B22"/>
    <w:rsid w:val="00443F8F"/>
    <w:rsid w:val="00454335"/>
    <w:rsid w:val="00464810"/>
    <w:rsid w:val="00481DF1"/>
    <w:rsid w:val="004858C6"/>
    <w:rsid w:val="004C01E5"/>
    <w:rsid w:val="004E55FF"/>
    <w:rsid w:val="004E6265"/>
    <w:rsid w:val="004F5021"/>
    <w:rsid w:val="00526EB9"/>
    <w:rsid w:val="005277F8"/>
    <w:rsid w:val="00532D13"/>
    <w:rsid w:val="00546B29"/>
    <w:rsid w:val="00546E9E"/>
    <w:rsid w:val="00553DAD"/>
    <w:rsid w:val="00555308"/>
    <w:rsid w:val="00556028"/>
    <w:rsid w:val="005560AD"/>
    <w:rsid w:val="00561622"/>
    <w:rsid w:val="0059123F"/>
    <w:rsid w:val="005B4E60"/>
    <w:rsid w:val="005C12BB"/>
    <w:rsid w:val="005C3490"/>
    <w:rsid w:val="00605DE9"/>
    <w:rsid w:val="00625259"/>
    <w:rsid w:val="006466B0"/>
    <w:rsid w:val="00651549"/>
    <w:rsid w:val="00664910"/>
    <w:rsid w:val="00666BEC"/>
    <w:rsid w:val="00670657"/>
    <w:rsid w:val="0068002E"/>
    <w:rsid w:val="006832D8"/>
    <w:rsid w:val="006941B4"/>
    <w:rsid w:val="0069761B"/>
    <w:rsid w:val="006A29BF"/>
    <w:rsid w:val="006A3D02"/>
    <w:rsid w:val="006B4E94"/>
    <w:rsid w:val="006D06AC"/>
    <w:rsid w:val="006D3460"/>
    <w:rsid w:val="006F0D01"/>
    <w:rsid w:val="00704E84"/>
    <w:rsid w:val="007050B1"/>
    <w:rsid w:val="00707D19"/>
    <w:rsid w:val="0071049A"/>
    <w:rsid w:val="00710C9B"/>
    <w:rsid w:val="007137EF"/>
    <w:rsid w:val="00726C21"/>
    <w:rsid w:val="007319E7"/>
    <w:rsid w:val="00733175"/>
    <w:rsid w:val="007351A2"/>
    <w:rsid w:val="00735740"/>
    <w:rsid w:val="00753077"/>
    <w:rsid w:val="007545D0"/>
    <w:rsid w:val="00783D43"/>
    <w:rsid w:val="00785144"/>
    <w:rsid w:val="007961F6"/>
    <w:rsid w:val="007B27B4"/>
    <w:rsid w:val="007B4BA6"/>
    <w:rsid w:val="007C338F"/>
    <w:rsid w:val="007E0ACB"/>
    <w:rsid w:val="007E7443"/>
    <w:rsid w:val="007F68CD"/>
    <w:rsid w:val="008059E9"/>
    <w:rsid w:val="008064C5"/>
    <w:rsid w:val="00807111"/>
    <w:rsid w:val="00810724"/>
    <w:rsid w:val="00820CBC"/>
    <w:rsid w:val="0083107D"/>
    <w:rsid w:val="008351D1"/>
    <w:rsid w:val="00845B5A"/>
    <w:rsid w:val="008462B6"/>
    <w:rsid w:val="00852987"/>
    <w:rsid w:val="00857252"/>
    <w:rsid w:val="00873B29"/>
    <w:rsid w:val="00875D68"/>
    <w:rsid w:val="00877218"/>
    <w:rsid w:val="008811A0"/>
    <w:rsid w:val="00881AF3"/>
    <w:rsid w:val="00887DFB"/>
    <w:rsid w:val="00890088"/>
    <w:rsid w:val="00891F47"/>
    <w:rsid w:val="008A127D"/>
    <w:rsid w:val="008C3AAA"/>
    <w:rsid w:val="008D27F1"/>
    <w:rsid w:val="008D31F5"/>
    <w:rsid w:val="008D49F4"/>
    <w:rsid w:val="008E721B"/>
    <w:rsid w:val="008F6C2F"/>
    <w:rsid w:val="0090470D"/>
    <w:rsid w:val="00906325"/>
    <w:rsid w:val="0092074E"/>
    <w:rsid w:val="0092563D"/>
    <w:rsid w:val="00932976"/>
    <w:rsid w:val="0093439F"/>
    <w:rsid w:val="00943F9F"/>
    <w:rsid w:val="0094795C"/>
    <w:rsid w:val="00952BF8"/>
    <w:rsid w:val="00956016"/>
    <w:rsid w:val="009664F2"/>
    <w:rsid w:val="00967F5F"/>
    <w:rsid w:val="00971FD5"/>
    <w:rsid w:val="00982936"/>
    <w:rsid w:val="009D7D33"/>
    <w:rsid w:val="009E6A64"/>
    <w:rsid w:val="009F5D78"/>
    <w:rsid w:val="009F65A0"/>
    <w:rsid w:val="009F78C4"/>
    <w:rsid w:val="00A01368"/>
    <w:rsid w:val="00A061A6"/>
    <w:rsid w:val="00A1746A"/>
    <w:rsid w:val="00A177A3"/>
    <w:rsid w:val="00A4311A"/>
    <w:rsid w:val="00A55D73"/>
    <w:rsid w:val="00A6053C"/>
    <w:rsid w:val="00A624D4"/>
    <w:rsid w:val="00A6468C"/>
    <w:rsid w:val="00A6669F"/>
    <w:rsid w:val="00A719D4"/>
    <w:rsid w:val="00A94795"/>
    <w:rsid w:val="00AA0DE9"/>
    <w:rsid w:val="00AA23FC"/>
    <w:rsid w:val="00AA5FA8"/>
    <w:rsid w:val="00AB3B36"/>
    <w:rsid w:val="00AD3FD8"/>
    <w:rsid w:val="00AF2D46"/>
    <w:rsid w:val="00AF3605"/>
    <w:rsid w:val="00AF5D76"/>
    <w:rsid w:val="00AF69F4"/>
    <w:rsid w:val="00B01CED"/>
    <w:rsid w:val="00B21F3D"/>
    <w:rsid w:val="00B24FD6"/>
    <w:rsid w:val="00B256DF"/>
    <w:rsid w:val="00B26D57"/>
    <w:rsid w:val="00B4313E"/>
    <w:rsid w:val="00B51225"/>
    <w:rsid w:val="00B56582"/>
    <w:rsid w:val="00B6503B"/>
    <w:rsid w:val="00B67057"/>
    <w:rsid w:val="00BA71DF"/>
    <w:rsid w:val="00BA7DDB"/>
    <w:rsid w:val="00BB7777"/>
    <w:rsid w:val="00BC4F31"/>
    <w:rsid w:val="00BD16B8"/>
    <w:rsid w:val="00BE2121"/>
    <w:rsid w:val="00BE2E35"/>
    <w:rsid w:val="00BE3D0D"/>
    <w:rsid w:val="00C06BCE"/>
    <w:rsid w:val="00C20104"/>
    <w:rsid w:val="00C40419"/>
    <w:rsid w:val="00C47354"/>
    <w:rsid w:val="00C71B67"/>
    <w:rsid w:val="00C83BC0"/>
    <w:rsid w:val="00C92368"/>
    <w:rsid w:val="00C954C4"/>
    <w:rsid w:val="00CB08AD"/>
    <w:rsid w:val="00CE661D"/>
    <w:rsid w:val="00CF3FC3"/>
    <w:rsid w:val="00CF4001"/>
    <w:rsid w:val="00D04C42"/>
    <w:rsid w:val="00D07751"/>
    <w:rsid w:val="00D07A97"/>
    <w:rsid w:val="00D12346"/>
    <w:rsid w:val="00D20566"/>
    <w:rsid w:val="00D307EB"/>
    <w:rsid w:val="00D34549"/>
    <w:rsid w:val="00D5371B"/>
    <w:rsid w:val="00D62A84"/>
    <w:rsid w:val="00D6330E"/>
    <w:rsid w:val="00D65611"/>
    <w:rsid w:val="00D659CE"/>
    <w:rsid w:val="00D93393"/>
    <w:rsid w:val="00DA3286"/>
    <w:rsid w:val="00DC079E"/>
    <w:rsid w:val="00DC4007"/>
    <w:rsid w:val="00DE4418"/>
    <w:rsid w:val="00DF46D8"/>
    <w:rsid w:val="00E001C8"/>
    <w:rsid w:val="00E02AE4"/>
    <w:rsid w:val="00E02CAE"/>
    <w:rsid w:val="00E2605A"/>
    <w:rsid w:val="00E27A81"/>
    <w:rsid w:val="00E34D2B"/>
    <w:rsid w:val="00E456CC"/>
    <w:rsid w:val="00E7192C"/>
    <w:rsid w:val="00E7333A"/>
    <w:rsid w:val="00E835C0"/>
    <w:rsid w:val="00EB0C34"/>
    <w:rsid w:val="00EB7EDB"/>
    <w:rsid w:val="00EC0AA3"/>
    <w:rsid w:val="00EC715E"/>
    <w:rsid w:val="00ED0A86"/>
    <w:rsid w:val="00EF0410"/>
    <w:rsid w:val="00F03912"/>
    <w:rsid w:val="00F042EF"/>
    <w:rsid w:val="00F05E84"/>
    <w:rsid w:val="00F26C9B"/>
    <w:rsid w:val="00F37070"/>
    <w:rsid w:val="00F40A9D"/>
    <w:rsid w:val="00F47DBA"/>
    <w:rsid w:val="00F50755"/>
    <w:rsid w:val="00F71F64"/>
    <w:rsid w:val="00F73101"/>
    <w:rsid w:val="00F7334D"/>
    <w:rsid w:val="00F7488C"/>
    <w:rsid w:val="00F868E7"/>
    <w:rsid w:val="00F91B4B"/>
    <w:rsid w:val="00FA7FF2"/>
    <w:rsid w:val="00FB2D0E"/>
    <w:rsid w:val="00FC0929"/>
    <w:rsid w:val="00FD7FCA"/>
    <w:rsid w:val="00FE249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3CFF0"/>
  <w15:docId w15:val="{E49E5786-4A61-4499-A10C-1C71802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7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8">
    <w:name w:val="s18"/>
    <w:basedOn w:val="Normale"/>
    <w:rsid w:val="008C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6">
    <w:name w:val="s16"/>
    <w:basedOn w:val="Carpredefinitoparagrafo"/>
    <w:rsid w:val="008C3AAA"/>
  </w:style>
  <w:style w:type="character" w:customStyle="1" w:styleId="s17">
    <w:name w:val="s17"/>
    <w:basedOn w:val="Carpredefinitoparagrafo"/>
    <w:rsid w:val="008C3AAA"/>
  </w:style>
  <w:style w:type="character" w:customStyle="1" w:styleId="s9">
    <w:name w:val="s9"/>
    <w:basedOn w:val="Carpredefinitoparagrafo"/>
    <w:rsid w:val="008C3AAA"/>
  </w:style>
  <w:style w:type="character" w:customStyle="1" w:styleId="s23">
    <w:name w:val="s23"/>
    <w:basedOn w:val="Carpredefinitoparagrafo"/>
    <w:rsid w:val="008C3AAA"/>
  </w:style>
  <w:style w:type="character" w:customStyle="1" w:styleId="s24">
    <w:name w:val="s24"/>
    <w:basedOn w:val="Carpredefinitoparagrafo"/>
    <w:rsid w:val="008C3AAA"/>
  </w:style>
  <w:style w:type="character" w:customStyle="1" w:styleId="s20">
    <w:name w:val="s20"/>
    <w:basedOn w:val="Carpredefinitoparagrafo"/>
    <w:rsid w:val="008C3AAA"/>
  </w:style>
  <w:style w:type="character" w:customStyle="1" w:styleId="s21">
    <w:name w:val="s21"/>
    <w:basedOn w:val="Carpredefinitoparagrafo"/>
    <w:rsid w:val="008C3AAA"/>
  </w:style>
  <w:style w:type="character" w:customStyle="1" w:styleId="s22">
    <w:name w:val="s22"/>
    <w:basedOn w:val="Carpredefinitoparagrafo"/>
    <w:rsid w:val="008C3AAA"/>
  </w:style>
  <w:style w:type="character" w:customStyle="1" w:styleId="s19">
    <w:name w:val="s19"/>
    <w:basedOn w:val="Carpredefinitoparagrafo"/>
    <w:rsid w:val="001E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2022-04-12T10:14:00Z</cp:lastPrinted>
  <dcterms:created xsi:type="dcterms:W3CDTF">2023-11-13T17:05:00Z</dcterms:created>
  <dcterms:modified xsi:type="dcterms:W3CDTF">2023-11-13T17:07:00Z</dcterms:modified>
</cp:coreProperties>
</file>