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0E" w:rsidRDefault="00D6330E" w:rsidP="00FE5A47">
      <w:pPr>
        <w:spacing w:after="80" w:line="240" w:lineRule="auto"/>
        <w:jc w:val="center"/>
        <w:rPr>
          <w:rFonts w:ascii="Calibri" w:hAnsi="Calibri" w:cs="Calibri"/>
          <w:color w:val="000000"/>
        </w:rPr>
      </w:pPr>
      <w:r>
        <w:rPr>
          <w:rFonts w:ascii="Calibri" w:hAnsi="Calibri" w:cs="Calibri"/>
          <w:color w:val="000000"/>
        </w:rPr>
        <w:t>Comunicato stampa</w:t>
      </w:r>
    </w:p>
    <w:p w:rsidR="00785144" w:rsidRPr="00785144" w:rsidRDefault="00785144" w:rsidP="00FE5A47">
      <w:pPr>
        <w:spacing w:after="80" w:line="240" w:lineRule="auto"/>
        <w:jc w:val="center"/>
        <w:rPr>
          <w:rFonts w:ascii="Calibri" w:hAnsi="Calibri" w:cs="Calibri"/>
          <w:b/>
          <w:color w:val="000000"/>
          <w:sz w:val="24"/>
          <w:szCs w:val="24"/>
        </w:rPr>
      </w:pPr>
      <w:r w:rsidRPr="00785144">
        <w:rPr>
          <w:rFonts w:ascii="Calibri" w:hAnsi="Calibri" w:cs="Calibri"/>
          <w:b/>
          <w:color w:val="000000"/>
          <w:sz w:val="24"/>
          <w:szCs w:val="24"/>
        </w:rPr>
        <w:t>Convegno</w:t>
      </w:r>
      <w:r>
        <w:rPr>
          <w:rFonts w:ascii="Calibri" w:hAnsi="Calibri" w:cs="Calibri"/>
          <w:b/>
          <w:color w:val="000000"/>
          <w:sz w:val="24"/>
          <w:szCs w:val="24"/>
        </w:rPr>
        <w:t xml:space="preserve"> “</w:t>
      </w:r>
      <w:r w:rsidRPr="00785144">
        <w:rPr>
          <w:rFonts w:ascii="Calibri" w:hAnsi="Calibri" w:cs="Calibri"/>
          <w:b/>
          <w:color w:val="000000"/>
          <w:sz w:val="24"/>
          <w:szCs w:val="24"/>
        </w:rPr>
        <w:t>Energie rinnovabili tra fabbisogno, transizione energetica e competitività industriale</w:t>
      </w:r>
      <w:r>
        <w:rPr>
          <w:rFonts w:ascii="Calibri" w:hAnsi="Calibri" w:cs="Calibri"/>
          <w:b/>
          <w:color w:val="000000"/>
          <w:sz w:val="24"/>
          <w:szCs w:val="24"/>
        </w:rPr>
        <w:t>”</w:t>
      </w:r>
    </w:p>
    <w:p w:rsidR="00D6330E" w:rsidRPr="0002100D" w:rsidRDefault="00785144" w:rsidP="00FE5A47">
      <w:pPr>
        <w:spacing w:after="80" w:line="240" w:lineRule="auto"/>
        <w:jc w:val="center"/>
        <w:rPr>
          <w:rFonts w:ascii="Calibri" w:hAnsi="Calibri" w:cs="Calibri"/>
          <w:b/>
          <w:color w:val="000000"/>
          <w:sz w:val="36"/>
          <w:szCs w:val="36"/>
        </w:rPr>
      </w:pPr>
      <w:r>
        <w:rPr>
          <w:rFonts w:ascii="Calibri" w:hAnsi="Calibri" w:cs="Calibri"/>
          <w:b/>
          <w:color w:val="000000"/>
          <w:sz w:val="36"/>
          <w:szCs w:val="36"/>
        </w:rPr>
        <w:t>Transizione energetica</w:t>
      </w:r>
      <w:r w:rsidR="007545D0">
        <w:rPr>
          <w:rFonts w:ascii="Calibri" w:hAnsi="Calibri" w:cs="Calibri"/>
          <w:b/>
          <w:color w:val="000000"/>
          <w:sz w:val="36"/>
          <w:szCs w:val="36"/>
        </w:rPr>
        <w:t>: energie rinnovabili chiave di volta, ma</w:t>
      </w:r>
      <w:r>
        <w:rPr>
          <w:rFonts w:ascii="Calibri" w:hAnsi="Calibri" w:cs="Calibri"/>
          <w:b/>
          <w:color w:val="000000"/>
          <w:sz w:val="36"/>
          <w:szCs w:val="36"/>
        </w:rPr>
        <w:t xml:space="preserve"> </w:t>
      </w:r>
      <w:r w:rsidR="007545D0">
        <w:rPr>
          <w:rFonts w:ascii="Calibri" w:hAnsi="Calibri" w:cs="Calibri"/>
          <w:b/>
          <w:color w:val="000000"/>
          <w:sz w:val="36"/>
          <w:szCs w:val="36"/>
        </w:rPr>
        <w:t>servono visione strategica e competenze</w:t>
      </w:r>
    </w:p>
    <w:p w:rsidR="00D6330E" w:rsidRDefault="00D6330E" w:rsidP="00FE5A47">
      <w:pPr>
        <w:spacing w:after="80" w:line="240" w:lineRule="auto"/>
        <w:jc w:val="center"/>
        <w:rPr>
          <w:rFonts w:ascii="Calibri" w:hAnsi="Calibri" w:cs="Calibri"/>
          <w:b/>
          <w:i/>
          <w:color w:val="000000"/>
          <w:sz w:val="24"/>
          <w:szCs w:val="24"/>
        </w:rPr>
      </w:pPr>
      <w:r w:rsidRPr="0002100D">
        <w:rPr>
          <w:rFonts w:ascii="Calibri" w:hAnsi="Calibri" w:cs="Calibri"/>
          <w:b/>
          <w:i/>
          <w:color w:val="000000"/>
          <w:sz w:val="24"/>
          <w:szCs w:val="24"/>
        </w:rPr>
        <w:t xml:space="preserve">Federmanager </w:t>
      </w:r>
      <w:r w:rsidR="00967F5F" w:rsidRPr="0002100D">
        <w:rPr>
          <w:rFonts w:ascii="Calibri" w:hAnsi="Calibri" w:cs="Calibri"/>
          <w:b/>
          <w:i/>
          <w:color w:val="000000"/>
          <w:sz w:val="24"/>
          <w:szCs w:val="24"/>
        </w:rPr>
        <w:t>e Ordine degli I</w:t>
      </w:r>
      <w:r w:rsidRPr="0002100D">
        <w:rPr>
          <w:rFonts w:ascii="Calibri" w:hAnsi="Calibri" w:cs="Calibri"/>
          <w:b/>
          <w:i/>
          <w:color w:val="000000"/>
          <w:sz w:val="24"/>
          <w:szCs w:val="24"/>
        </w:rPr>
        <w:t>ngegneri di Bologna</w:t>
      </w:r>
      <w:r w:rsidR="00BA7DDB" w:rsidRPr="0002100D">
        <w:rPr>
          <w:rFonts w:ascii="Calibri" w:hAnsi="Calibri" w:cs="Calibri"/>
          <w:b/>
          <w:i/>
          <w:color w:val="000000"/>
          <w:sz w:val="24"/>
          <w:szCs w:val="24"/>
        </w:rPr>
        <w:t>, Ferrara e Ravenna</w:t>
      </w:r>
      <w:r w:rsidR="009F78C4">
        <w:rPr>
          <w:rFonts w:ascii="Calibri" w:hAnsi="Calibri" w:cs="Calibri"/>
          <w:b/>
          <w:i/>
          <w:color w:val="000000"/>
          <w:sz w:val="24"/>
          <w:szCs w:val="24"/>
        </w:rPr>
        <w:t>: “Earth Day occasione per promuovere la riflessione sulla decarbonizzazione”</w:t>
      </w:r>
      <w:r w:rsidR="0071049A" w:rsidRPr="0002100D">
        <w:rPr>
          <w:rFonts w:ascii="Calibri" w:hAnsi="Calibri" w:cs="Calibri"/>
          <w:b/>
          <w:i/>
          <w:color w:val="000000"/>
          <w:sz w:val="24"/>
          <w:szCs w:val="24"/>
        </w:rPr>
        <w:t xml:space="preserve"> </w:t>
      </w:r>
    </w:p>
    <w:p w:rsidR="0092074E" w:rsidRPr="0092074E" w:rsidRDefault="0092074E" w:rsidP="00FE5A47">
      <w:pPr>
        <w:spacing w:after="80" w:line="240" w:lineRule="auto"/>
        <w:jc w:val="center"/>
        <w:rPr>
          <w:rFonts w:ascii="Calibri" w:hAnsi="Calibri" w:cs="Calibri"/>
          <w:b/>
          <w:i/>
          <w:color w:val="000000"/>
          <w:sz w:val="24"/>
          <w:szCs w:val="24"/>
        </w:rPr>
      </w:pPr>
      <w:r w:rsidRPr="0092074E">
        <w:rPr>
          <w:b/>
          <w:i/>
          <w:sz w:val="24"/>
          <w:szCs w:val="24"/>
        </w:rPr>
        <w:t>In Emilia-Romagna investimenti pubblici e privati per oltre 8,5 miliardi nel triennio 2022-2024</w:t>
      </w:r>
    </w:p>
    <w:p w:rsidR="00D5371B" w:rsidRDefault="00D6330E" w:rsidP="00FE5A47">
      <w:pPr>
        <w:spacing w:after="80" w:line="240" w:lineRule="auto"/>
        <w:jc w:val="both"/>
        <w:rPr>
          <w:rFonts w:ascii="Calibri" w:hAnsi="Calibri" w:cs="Calibri"/>
          <w:color w:val="000000"/>
        </w:rPr>
      </w:pPr>
      <w:r w:rsidRPr="003112E0">
        <w:rPr>
          <w:rFonts w:ascii="Calibri" w:hAnsi="Calibri" w:cs="Calibri"/>
          <w:color w:val="000000"/>
        </w:rPr>
        <w:t xml:space="preserve">Bologna, </w:t>
      </w:r>
      <w:r w:rsidR="001E4694">
        <w:rPr>
          <w:rFonts w:ascii="Calibri" w:hAnsi="Calibri" w:cs="Calibri"/>
          <w:color w:val="000000"/>
        </w:rPr>
        <w:t xml:space="preserve">22 </w:t>
      </w:r>
      <w:r w:rsidR="00BA7DDB" w:rsidRPr="003112E0">
        <w:rPr>
          <w:rFonts w:ascii="Calibri" w:hAnsi="Calibri" w:cs="Calibri"/>
          <w:color w:val="000000"/>
        </w:rPr>
        <w:t xml:space="preserve">aprile </w:t>
      </w:r>
      <w:r w:rsidRPr="003112E0">
        <w:rPr>
          <w:rFonts w:ascii="Calibri" w:hAnsi="Calibri" w:cs="Calibri"/>
          <w:color w:val="000000"/>
        </w:rPr>
        <w:t>202</w:t>
      </w:r>
      <w:r w:rsidR="00BA7DDB" w:rsidRPr="003112E0">
        <w:rPr>
          <w:rFonts w:ascii="Calibri" w:hAnsi="Calibri" w:cs="Calibri"/>
          <w:color w:val="000000"/>
        </w:rPr>
        <w:t>2</w:t>
      </w:r>
      <w:r w:rsidRPr="003112E0">
        <w:rPr>
          <w:rFonts w:ascii="Calibri" w:hAnsi="Calibri" w:cs="Calibri"/>
          <w:color w:val="000000"/>
        </w:rPr>
        <w:t xml:space="preserve"> </w:t>
      </w:r>
      <w:r w:rsidR="00DA3286" w:rsidRPr="003112E0">
        <w:rPr>
          <w:rFonts w:ascii="Calibri" w:hAnsi="Calibri" w:cs="Calibri"/>
          <w:color w:val="000000"/>
        </w:rPr>
        <w:t>–</w:t>
      </w:r>
      <w:r w:rsidR="009F78C4">
        <w:rPr>
          <w:rFonts w:ascii="Calibri" w:hAnsi="Calibri" w:cs="Calibri"/>
          <w:color w:val="000000"/>
        </w:rPr>
        <w:t xml:space="preserve"> </w:t>
      </w:r>
      <w:r w:rsidR="009F78C4" w:rsidRPr="009F78C4">
        <w:rPr>
          <w:rFonts w:ascii="Calibri" w:hAnsi="Calibri" w:cs="Calibri"/>
          <w:color w:val="000000"/>
        </w:rPr>
        <w:t xml:space="preserve">Secondo il </w:t>
      </w:r>
      <w:r w:rsidR="00FC0929">
        <w:rPr>
          <w:rFonts w:ascii="Calibri" w:hAnsi="Calibri" w:cs="Calibri"/>
          <w:color w:val="000000"/>
        </w:rPr>
        <w:t>“</w:t>
      </w:r>
      <w:r w:rsidR="009F78C4" w:rsidRPr="007961F6">
        <w:rPr>
          <w:rFonts w:ascii="Calibri" w:hAnsi="Calibri" w:cs="Calibri"/>
          <w:b/>
          <w:color w:val="000000"/>
        </w:rPr>
        <w:t>Rapporto Energia da fonti rinnovabili</w:t>
      </w:r>
      <w:r w:rsidR="007137EF">
        <w:rPr>
          <w:rFonts w:ascii="Calibri" w:hAnsi="Calibri" w:cs="Calibri"/>
          <w:b/>
          <w:color w:val="000000"/>
        </w:rPr>
        <w:t xml:space="preserve"> in Italia</w:t>
      </w:r>
      <w:r w:rsidR="00FC0929">
        <w:rPr>
          <w:rFonts w:ascii="Calibri" w:hAnsi="Calibri" w:cs="Calibri"/>
          <w:b/>
          <w:color w:val="000000"/>
        </w:rPr>
        <w:t>”</w:t>
      </w:r>
      <w:r w:rsidR="009F78C4" w:rsidRPr="009F78C4">
        <w:rPr>
          <w:rFonts w:ascii="Calibri" w:hAnsi="Calibri" w:cs="Calibri"/>
          <w:color w:val="000000"/>
        </w:rPr>
        <w:t xml:space="preserve"> recentemente pubblicato dal GSE, </w:t>
      </w:r>
      <w:r w:rsidR="00D5371B">
        <w:rPr>
          <w:rFonts w:ascii="Calibri" w:hAnsi="Calibri" w:cs="Calibri"/>
          <w:color w:val="000000"/>
        </w:rPr>
        <w:t>nel</w:t>
      </w:r>
      <w:r w:rsidR="00D5371B" w:rsidRPr="00D5371B">
        <w:rPr>
          <w:rFonts w:ascii="Calibri" w:hAnsi="Calibri" w:cs="Calibri"/>
          <w:color w:val="000000"/>
        </w:rPr>
        <w:t xml:space="preserve"> 2020 le </w:t>
      </w:r>
      <w:r w:rsidR="00D5371B" w:rsidRPr="00E835C0">
        <w:rPr>
          <w:rFonts w:ascii="Calibri" w:hAnsi="Calibri" w:cs="Calibri"/>
          <w:b/>
          <w:color w:val="000000"/>
        </w:rPr>
        <w:t>FER</w:t>
      </w:r>
      <w:r w:rsidR="00D5371B" w:rsidRPr="00D5371B">
        <w:rPr>
          <w:rFonts w:ascii="Calibri" w:hAnsi="Calibri" w:cs="Calibri"/>
          <w:color w:val="000000"/>
        </w:rPr>
        <w:t xml:space="preserve"> </w:t>
      </w:r>
      <w:r w:rsidR="00D5371B" w:rsidRPr="009F78C4">
        <w:rPr>
          <w:rFonts w:ascii="Calibri" w:hAnsi="Calibri" w:cs="Calibri"/>
          <w:color w:val="000000"/>
        </w:rPr>
        <w:t xml:space="preserve">(fonti energetiche rinnovabili) </w:t>
      </w:r>
      <w:r w:rsidR="00D5371B" w:rsidRPr="00D5371B">
        <w:rPr>
          <w:rFonts w:ascii="Calibri" w:hAnsi="Calibri" w:cs="Calibri"/>
          <w:color w:val="000000"/>
        </w:rPr>
        <w:t>sono state impiegate in maniera diffusa sia nel settore elettrico (hanno coperto oltre il 38% dei consumi complessivi di energia elettrica), sia in quello termico (poco meno de</w:t>
      </w:r>
      <w:r w:rsidR="00E835C0">
        <w:rPr>
          <w:rFonts w:ascii="Calibri" w:hAnsi="Calibri" w:cs="Calibri"/>
          <w:color w:val="000000"/>
        </w:rPr>
        <w:t>l 20%), sia nel settore t</w:t>
      </w:r>
      <w:r w:rsidR="00D5371B" w:rsidRPr="00D5371B">
        <w:rPr>
          <w:rFonts w:ascii="Calibri" w:hAnsi="Calibri" w:cs="Calibri"/>
          <w:color w:val="000000"/>
        </w:rPr>
        <w:t>rasporti (la relativa quota FER, monitorata ai fini del target settoriale al 2020, è pari al 10,7%), consolidando il proprio ruolo di primo piano nel sistema energetico italiano.</w:t>
      </w:r>
    </w:p>
    <w:p w:rsidR="00E835C0" w:rsidRDefault="00E835C0" w:rsidP="00FE5A47">
      <w:pPr>
        <w:spacing w:after="80" w:line="240" w:lineRule="auto"/>
        <w:jc w:val="both"/>
        <w:rPr>
          <w:rFonts w:ascii="Calibri" w:hAnsi="Calibri" w:cs="Calibri"/>
          <w:color w:val="000000"/>
        </w:rPr>
      </w:pPr>
      <w:r w:rsidRPr="00E835C0">
        <w:rPr>
          <w:rFonts w:ascii="Calibri" w:hAnsi="Calibri" w:cs="Calibri"/>
          <w:color w:val="000000"/>
        </w:rPr>
        <w:t xml:space="preserve">La </w:t>
      </w:r>
      <w:r w:rsidRPr="00E835C0">
        <w:rPr>
          <w:rFonts w:ascii="Calibri" w:hAnsi="Calibri" w:cs="Calibri"/>
          <w:b/>
          <w:color w:val="000000"/>
        </w:rPr>
        <w:t>quota dei consumi energetici complessivi coperta da FER</w:t>
      </w:r>
      <w:r w:rsidRPr="00E835C0">
        <w:rPr>
          <w:rFonts w:ascii="Calibri" w:hAnsi="Calibri" w:cs="Calibri"/>
          <w:color w:val="000000"/>
        </w:rPr>
        <w:t xml:space="preserve"> registrata nell'anno (</w:t>
      </w:r>
      <w:r w:rsidRPr="00E835C0">
        <w:rPr>
          <w:rFonts w:ascii="Calibri" w:hAnsi="Calibri" w:cs="Calibri"/>
          <w:b/>
          <w:color w:val="000000"/>
        </w:rPr>
        <w:t>20,4%</w:t>
      </w:r>
      <w:r w:rsidRPr="00E835C0">
        <w:rPr>
          <w:rFonts w:ascii="Calibri" w:hAnsi="Calibri" w:cs="Calibri"/>
          <w:color w:val="000000"/>
        </w:rPr>
        <w:t>) risulta superiore sia all'overall target assegnato all'Italia dalla direttiva 2009/28/CE (RED I) per lo stesso 2020 (17%), sia all'analogo v</w:t>
      </w:r>
      <w:r>
        <w:rPr>
          <w:rFonts w:ascii="Calibri" w:hAnsi="Calibri" w:cs="Calibri"/>
          <w:color w:val="000000"/>
        </w:rPr>
        <w:t xml:space="preserve">alore rilevato nel 2019 (18,2%), </w:t>
      </w:r>
      <w:r w:rsidR="00D5371B" w:rsidRPr="00D5371B">
        <w:rPr>
          <w:rFonts w:ascii="Calibri" w:hAnsi="Calibri" w:cs="Calibri"/>
          <w:color w:val="000000"/>
        </w:rPr>
        <w:t xml:space="preserve">dinamica di crescita </w:t>
      </w:r>
      <w:r>
        <w:rPr>
          <w:rFonts w:ascii="Calibri" w:hAnsi="Calibri" w:cs="Calibri"/>
          <w:color w:val="000000"/>
        </w:rPr>
        <w:t xml:space="preserve">influenzata dagli effetti </w:t>
      </w:r>
      <w:r w:rsidR="00D5371B" w:rsidRPr="00D5371B">
        <w:rPr>
          <w:rFonts w:ascii="Calibri" w:hAnsi="Calibri" w:cs="Calibri"/>
          <w:color w:val="000000"/>
        </w:rPr>
        <w:t xml:space="preserve">dell'emergenza sanitaria da Covid-19: a fronte della sostanziale stabilità dei consumi di energia da FER (21,9 Mtep, in linea col dato 2019), sono diminuiti i consumi energetici complessivi del Paese (da 120,3 a 107,6 </w:t>
      </w:r>
      <w:proofErr w:type="spellStart"/>
      <w:r w:rsidR="00D5371B" w:rsidRPr="00D5371B">
        <w:rPr>
          <w:rFonts w:ascii="Calibri" w:hAnsi="Calibri" w:cs="Calibri"/>
          <w:color w:val="000000"/>
        </w:rPr>
        <w:t>Mtep</w:t>
      </w:r>
      <w:proofErr w:type="spellEnd"/>
      <w:r w:rsidR="00D5371B" w:rsidRPr="00D5371B">
        <w:rPr>
          <w:rFonts w:ascii="Calibri" w:hAnsi="Calibri" w:cs="Calibri"/>
          <w:color w:val="000000"/>
        </w:rPr>
        <w:t>: -10,6%)</w:t>
      </w:r>
      <w:r>
        <w:rPr>
          <w:rFonts w:ascii="Calibri" w:hAnsi="Calibri" w:cs="Calibri"/>
          <w:color w:val="000000"/>
        </w:rPr>
        <w:t>.</w:t>
      </w:r>
    </w:p>
    <w:p w:rsidR="00B01CED" w:rsidRDefault="009F78C4" w:rsidP="00FE5A47">
      <w:pPr>
        <w:spacing w:after="80" w:line="240" w:lineRule="auto"/>
        <w:jc w:val="both"/>
        <w:rPr>
          <w:rFonts w:ascii="Calibri" w:hAnsi="Calibri" w:cs="Calibri"/>
          <w:color w:val="000000"/>
        </w:rPr>
      </w:pPr>
      <w:r>
        <w:rPr>
          <w:rFonts w:ascii="Calibri" w:hAnsi="Calibri" w:cs="Calibri"/>
          <w:color w:val="000000"/>
        </w:rPr>
        <w:t>I dati sono stati commentati nel corso del convegno</w:t>
      </w:r>
      <w:r w:rsidR="007961F6">
        <w:rPr>
          <w:rFonts w:ascii="Calibri" w:hAnsi="Calibri" w:cs="Calibri"/>
          <w:color w:val="000000"/>
        </w:rPr>
        <w:t xml:space="preserve"> promosso da </w:t>
      </w:r>
      <w:r w:rsidR="007961F6" w:rsidRPr="003112E0">
        <w:rPr>
          <w:rFonts w:ascii="Calibri" w:hAnsi="Calibri" w:cs="Calibri"/>
          <w:color w:val="000000"/>
        </w:rPr>
        <w:t xml:space="preserve">Federmanager e </w:t>
      </w:r>
      <w:r w:rsidR="007961F6">
        <w:rPr>
          <w:rFonts w:ascii="Calibri" w:hAnsi="Calibri" w:cs="Calibri"/>
          <w:color w:val="000000"/>
        </w:rPr>
        <w:t>da</w:t>
      </w:r>
      <w:r w:rsidR="007961F6" w:rsidRPr="003112E0">
        <w:rPr>
          <w:rFonts w:ascii="Calibri" w:hAnsi="Calibri" w:cs="Calibri"/>
          <w:color w:val="000000"/>
        </w:rPr>
        <w:t>gli Ordini degli Ingegneri di Bologna, Ferrara e Ravenna</w:t>
      </w:r>
      <w:r w:rsidR="00D6330E" w:rsidRPr="003112E0">
        <w:rPr>
          <w:rFonts w:ascii="Calibri" w:hAnsi="Calibri" w:cs="Calibri"/>
          <w:color w:val="000000"/>
        </w:rPr>
        <w:t xml:space="preserve"> </w:t>
      </w:r>
      <w:r w:rsidR="001E4694" w:rsidRPr="003112E0">
        <w:rPr>
          <w:rFonts w:ascii="Calibri" w:hAnsi="Calibri" w:cs="Calibri"/>
          <w:b/>
          <w:color w:val="000000"/>
        </w:rPr>
        <w:t>“Energie rinnovabili tra fabbisogno, transizione energetica e competitività industriale</w:t>
      </w:r>
      <w:r w:rsidR="001E4694" w:rsidRPr="003112E0">
        <w:rPr>
          <w:rFonts w:ascii="Calibri" w:hAnsi="Calibri" w:cs="Calibri"/>
          <w:b/>
          <w:bCs/>
          <w:i/>
          <w:iCs/>
          <w:color w:val="000000"/>
        </w:rPr>
        <w:t>”</w:t>
      </w:r>
      <w:r w:rsidR="007961F6">
        <w:rPr>
          <w:rFonts w:ascii="Calibri" w:hAnsi="Calibri" w:cs="Calibri"/>
          <w:b/>
          <w:bCs/>
          <w:i/>
          <w:iCs/>
          <w:color w:val="000000"/>
        </w:rPr>
        <w:t xml:space="preserve">, </w:t>
      </w:r>
      <w:r w:rsidR="007961F6">
        <w:rPr>
          <w:rFonts w:ascii="Calibri" w:hAnsi="Calibri" w:cs="Calibri"/>
          <w:color w:val="000000"/>
        </w:rPr>
        <w:t>che si è svolto on line nel pomeriggio di g</w:t>
      </w:r>
      <w:r w:rsidR="007961F6" w:rsidRPr="003112E0">
        <w:rPr>
          <w:rFonts w:ascii="Calibri" w:hAnsi="Calibri" w:cs="Calibri"/>
          <w:color w:val="000000"/>
        </w:rPr>
        <w:t>iovedì 21 aprile</w:t>
      </w:r>
      <w:r w:rsidR="007961F6">
        <w:rPr>
          <w:rFonts w:ascii="Calibri" w:hAnsi="Calibri" w:cs="Calibri"/>
          <w:color w:val="000000"/>
        </w:rPr>
        <w:t xml:space="preserve"> </w:t>
      </w:r>
      <w:r w:rsidR="001E4694">
        <w:rPr>
          <w:rFonts w:ascii="Calibri" w:hAnsi="Calibri" w:cs="Calibri"/>
          <w:color w:val="000000"/>
        </w:rPr>
        <w:t>alla presenza d</w:t>
      </w:r>
      <w:r w:rsidR="00B01CED">
        <w:rPr>
          <w:rFonts w:ascii="Calibri" w:hAnsi="Calibri" w:cs="Calibri"/>
          <w:color w:val="000000"/>
        </w:rPr>
        <w:t xml:space="preserve">i </w:t>
      </w:r>
      <w:r w:rsidR="0043246D">
        <w:rPr>
          <w:rFonts w:ascii="Calibri" w:hAnsi="Calibri" w:cs="Calibri"/>
          <w:color w:val="000000"/>
        </w:rPr>
        <w:t>circa</w:t>
      </w:r>
      <w:r w:rsidR="00B01CED">
        <w:rPr>
          <w:rFonts w:ascii="Calibri" w:hAnsi="Calibri" w:cs="Calibri"/>
          <w:color w:val="000000"/>
        </w:rPr>
        <w:t xml:space="preserve"> 500 partecipanti</w:t>
      </w:r>
      <w:r w:rsidR="007961F6">
        <w:rPr>
          <w:rFonts w:ascii="Calibri" w:hAnsi="Calibri" w:cs="Calibri"/>
          <w:color w:val="000000"/>
        </w:rPr>
        <w:t>.</w:t>
      </w:r>
    </w:p>
    <w:p w:rsidR="00402915" w:rsidRDefault="00402915" w:rsidP="00FE5A47">
      <w:pPr>
        <w:spacing w:after="80" w:line="240" w:lineRule="auto"/>
        <w:jc w:val="both"/>
        <w:rPr>
          <w:rFonts w:ascii="Calibri" w:hAnsi="Calibri" w:cs="Calibri"/>
          <w:color w:val="000000"/>
        </w:rPr>
      </w:pPr>
      <w:r w:rsidRPr="00FE5A47">
        <w:rPr>
          <w:rFonts w:ascii="Calibri" w:hAnsi="Calibri" w:cs="Calibri"/>
          <w:color w:val="000000"/>
        </w:rPr>
        <w:t xml:space="preserve">Nonostante i </w:t>
      </w:r>
      <w:r w:rsidR="00B56582" w:rsidRPr="00FE5A47">
        <w:rPr>
          <w:rFonts w:ascii="Calibri" w:hAnsi="Calibri" w:cs="Calibri"/>
          <w:color w:val="000000"/>
        </w:rPr>
        <w:t xml:space="preserve">numeri </w:t>
      </w:r>
      <w:r w:rsidRPr="00FE5A47">
        <w:rPr>
          <w:rFonts w:ascii="Calibri" w:hAnsi="Calibri" w:cs="Calibri"/>
          <w:color w:val="000000"/>
        </w:rPr>
        <w:t xml:space="preserve">apparentemente incoraggianti, infatti, ad oggi non </w:t>
      </w:r>
      <w:r w:rsidRPr="007E7443">
        <w:rPr>
          <w:rFonts w:ascii="Calibri" w:hAnsi="Calibri" w:cs="Calibri"/>
        </w:rPr>
        <w:t>abbiamo una</w:t>
      </w:r>
      <w:r w:rsidRPr="00FE5A47">
        <w:rPr>
          <w:rFonts w:ascii="Calibri" w:hAnsi="Calibri" w:cs="Calibri"/>
          <w:color w:val="000000"/>
        </w:rPr>
        <w:t xml:space="preserve"> protezione efficace, neanche dalle FER, al contingente problema dell'incertezza sulle forniture energetiche tradizionali.</w:t>
      </w:r>
    </w:p>
    <w:p w:rsidR="000A1A25" w:rsidRDefault="007961F6" w:rsidP="00FE5A47">
      <w:pPr>
        <w:spacing w:after="80" w:line="240" w:lineRule="auto"/>
        <w:jc w:val="both"/>
        <w:rPr>
          <w:rFonts w:ascii="Calibri" w:hAnsi="Calibri" w:cs="Calibri"/>
          <w:color w:val="000000"/>
        </w:rPr>
      </w:pPr>
      <w:r w:rsidRPr="00943F9F">
        <w:rPr>
          <w:rFonts w:ascii="Calibri" w:hAnsi="Calibri" w:cs="Calibri"/>
        </w:rPr>
        <w:t>“</w:t>
      </w:r>
      <w:r w:rsidR="00354CD9" w:rsidRPr="00943F9F">
        <w:rPr>
          <w:rFonts w:ascii="Calibri" w:hAnsi="Calibri" w:cs="Calibri"/>
          <w:bCs/>
        </w:rPr>
        <w:t>Concretizzare l</w:t>
      </w:r>
      <w:r w:rsidR="00785144" w:rsidRPr="00943F9F">
        <w:rPr>
          <w:rFonts w:ascii="Calibri" w:hAnsi="Calibri" w:cs="Calibri"/>
          <w:bCs/>
        </w:rPr>
        <w:t xml:space="preserve">a </w:t>
      </w:r>
      <w:r w:rsidR="00785144" w:rsidRPr="00943F9F">
        <w:rPr>
          <w:rFonts w:ascii="Calibri" w:hAnsi="Calibri" w:cs="Calibri"/>
          <w:b/>
          <w:bCs/>
        </w:rPr>
        <w:t>transizione energetica</w:t>
      </w:r>
      <w:r w:rsidR="00354CD9" w:rsidRPr="00943F9F">
        <w:rPr>
          <w:rFonts w:ascii="Calibri" w:hAnsi="Calibri" w:cs="Calibri"/>
          <w:bCs/>
        </w:rPr>
        <w:t xml:space="preserve">, tenendo ben presenti le sfide di breve termine che gli </w:t>
      </w:r>
      <w:r w:rsidR="00354CD9" w:rsidRPr="00943F9F">
        <w:rPr>
          <w:rFonts w:ascii="Calibri" w:hAnsi="Calibri" w:cs="Calibri"/>
          <w:b/>
          <w:bCs/>
        </w:rPr>
        <w:t>scenari geopolitici</w:t>
      </w:r>
      <w:r w:rsidR="00354CD9" w:rsidRPr="00943F9F">
        <w:rPr>
          <w:rFonts w:ascii="Calibri" w:hAnsi="Calibri" w:cs="Calibri"/>
          <w:bCs/>
        </w:rPr>
        <w:t xml:space="preserve"> attuali ci pongono,</w:t>
      </w:r>
      <w:r w:rsidR="00354CD9" w:rsidRPr="00354CD9">
        <w:rPr>
          <w:rFonts w:ascii="Calibri" w:hAnsi="Calibri" w:cs="Calibri"/>
          <w:color w:val="FF0000"/>
        </w:rPr>
        <w:t xml:space="preserve"> </w:t>
      </w:r>
      <w:r w:rsidR="00785144">
        <w:rPr>
          <w:rFonts w:ascii="Calibri" w:hAnsi="Calibri" w:cs="Calibri"/>
          <w:color w:val="000000"/>
        </w:rPr>
        <w:t xml:space="preserve">è centrale per Federmanager </w:t>
      </w:r>
      <w:r>
        <w:rPr>
          <w:rFonts w:ascii="Calibri" w:hAnsi="Calibri" w:cs="Calibri"/>
          <w:color w:val="000000"/>
        </w:rPr>
        <w:t xml:space="preserve">– sottolinea </w:t>
      </w:r>
      <w:r w:rsidRPr="003112E0">
        <w:rPr>
          <w:rFonts w:ascii="Calibri" w:hAnsi="Calibri" w:cs="Calibri"/>
          <w:b/>
          <w:color w:val="000000"/>
        </w:rPr>
        <w:t>Roberto Pettinari</w:t>
      </w:r>
      <w:r w:rsidRPr="003112E0">
        <w:rPr>
          <w:rFonts w:ascii="Calibri" w:hAnsi="Calibri" w:cs="Calibri"/>
          <w:color w:val="000000"/>
        </w:rPr>
        <w:t>, responsabile Commissione Sostenibilità e Infrastrutture per Ambiente, Territorio, Energia di Federmanager Bologna-Ferrara-Ravenna e moderatore del convegno –</w:t>
      </w:r>
      <w:r w:rsidR="00785144">
        <w:rPr>
          <w:rFonts w:ascii="Calibri" w:hAnsi="Calibri" w:cs="Calibri"/>
          <w:color w:val="000000"/>
        </w:rPr>
        <w:t xml:space="preserve"> e proprio nei giorni scorsi </w:t>
      </w:r>
      <w:r w:rsidR="000524CE">
        <w:rPr>
          <w:rFonts w:ascii="Calibri" w:hAnsi="Calibri" w:cs="Calibri"/>
          <w:color w:val="000000"/>
        </w:rPr>
        <w:t xml:space="preserve">la nostra associazione ha firmato un protocollo di collaborazione con </w:t>
      </w:r>
      <w:r w:rsidR="000524CE" w:rsidRPr="00EF0410">
        <w:rPr>
          <w:rFonts w:ascii="Calibri" w:hAnsi="Calibri" w:cs="Calibri"/>
          <w:b/>
          <w:color w:val="000000"/>
        </w:rPr>
        <w:t>Confindustria Energia</w:t>
      </w:r>
      <w:r w:rsidR="000524CE" w:rsidRPr="000524CE">
        <w:rPr>
          <w:rFonts w:ascii="Calibri" w:hAnsi="Calibri" w:cs="Calibri"/>
          <w:color w:val="000000"/>
        </w:rPr>
        <w:t xml:space="preserve"> </w:t>
      </w:r>
      <w:r w:rsidR="000524CE">
        <w:rPr>
          <w:rFonts w:ascii="Calibri" w:hAnsi="Calibri" w:cs="Calibri"/>
          <w:color w:val="000000"/>
        </w:rPr>
        <w:t xml:space="preserve">volto alla promozione di </w:t>
      </w:r>
      <w:r w:rsidR="000524CE" w:rsidRPr="000524CE">
        <w:rPr>
          <w:rFonts w:ascii="Calibri" w:hAnsi="Calibri" w:cs="Calibri"/>
          <w:color w:val="000000"/>
        </w:rPr>
        <w:t>azioni tese ad assicurare la sostenibilità ambientale, economica e sociale dei cambiamenti in atto</w:t>
      </w:r>
      <w:r w:rsidR="000A1A25">
        <w:rPr>
          <w:rFonts w:ascii="Calibri" w:hAnsi="Calibri" w:cs="Calibri"/>
          <w:color w:val="000000"/>
        </w:rPr>
        <w:t xml:space="preserve">. Figura centrale sarà quella dei </w:t>
      </w:r>
      <w:r w:rsidR="000A1A25" w:rsidRPr="000A1A25">
        <w:rPr>
          <w:rFonts w:ascii="Calibri" w:hAnsi="Calibri" w:cs="Calibri"/>
          <w:b/>
          <w:color w:val="000000"/>
        </w:rPr>
        <w:t>manager della transizione energetica</w:t>
      </w:r>
      <w:r w:rsidR="007545D0">
        <w:rPr>
          <w:rFonts w:ascii="Calibri" w:hAnsi="Calibri" w:cs="Calibri"/>
          <w:color w:val="000000"/>
        </w:rPr>
        <w:t xml:space="preserve">. Come </w:t>
      </w:r>
      <w:r w:rsidR="000A1A25">
        <w:rPr>
          <w:rFonts w:ascii="Calibri" w:hAnsi="Calibri" w:cs="Calibri"/>
          <w:color w:val="000000"/>
        </w:rPr>
        <w:t xml:space="preserve">ha evidenziato il nostro presidente Stefano </w:t>
      </w:r>
      <w:proofErr w:type="spellStart"/>
      <w:r w:rsidR="000A1A25">
        <w:rPr>
          <w:rFonts w:ascii="Calibri" w:hAnsi="Calibri" w:cs="Calibri"/>
          <w:color w:val="000000"/>
        </w:rPr>
        <w:t>Cuzzilla</w:t>
      </w:r>
      <w:proofErr w:type="spellEnd"/>
      <w:r w:rsidR="000A1A25">
        <w:rPr>
          <w:rFonts w:ascii="Calibri" w:hAnsi="Calibri" w:cs="Calibri"/>
          <w:color w:val="000000"/>
        </w:rPr>
        <w:t xml:space="preserve">, </w:t>
      </w:r>
      <w:r w:rsidR="007545D0">
        <w:rPr>
          <w:rFonts w:ascii="Calibri" w:hAnsi="Calibri" w:cs="Calibri"/>
          <w:color w:val="000000"/>
        </w:rPr>
        <w:t>è necessaria infatti una p</w:t>
      </w:r>
      <w:r w:rsidR="007545D0" w:rsidRPr="007545D0">
        <w:rPr>
          <w:rFonts w:ascii="Calibri" w:hAnsi="Calibri" w:cs="Calibri"/>
          <w:color w:val="000000"/>
        </w:rPr>
        <w:t>rofonda revisione ed innovazione dei modelli di produzione, distribuzione e consumo per salvaguardare la competitività dei comparti industriali</w:t>
      </w:r>
      <w:r w:rsidR="000A1A25">
        <w:rPr>
          <w:rFonts w:ascii="Calibri" w:hAnsi="Calibri" w:cs="Calibri"/>
          <w:color w:val="000000"/>
        </w:rPr>
        <w:t>”</w:t>
      </w:r>
      <w:r w:rsidR="007545D0">
        <w:rPr>
          <w:rFonts w:ascii="Calibri" w:hAnsi="Calibri" w:cs="Calibri"/>
          <w:color w:val="000000"/>
        </w:rPr>
        <w:t>.</w:t>
      </w:r>
    </w:p>
    <w:p w:rsidR="000E47E4" w:rsidRPr="000E47E4" w:rsidRDefault="000E47E4" w:rsidP="00E02AE4">
      <w:pPr>
        <w:shd w:val="clear" w:color="auto" w:fill="FFFFFF"/>
        <w:spacing w:after="80" w:line="240" w:lineRule="auto"/>
        <w:jc w:val="both"/>
        <w:rPr>
          <w:rFonts w:ascii="Arial" w:eastAsia="Times New Roman" w:hAnsi="Arial" w:cs="Arial"/>
          <w:sz w:val="24"/>
          <w:szCs w:val="24"/>
          <w:lang w:eastAsia="it-IT"/>
        </w:rPr>
      </w:pPr>
      <w:r w:rsidRPr="000E47E4">
        <w:rPr>
          <w:rFonts w:ascii="Calibri" w:eastAsia="Times New Roman" w:hAnsi="Calibri" w:cs="Calibri"/>
          <w:b/>
          <w:bCs/>
          <w:iCs/>
          <w:lang w:eastAsia="it-IT"/>
        </w:rPr>
        <w:t>Energie rinnovabili un’opportunità per l’indipendenza energetica</w:t>
      </w:r>
    </w:p>
    <w:p w:rsidR="000E47E4" w:rsidRPr="000E47E4" w:rsidRDefault="000E47E4" w:rsidP="00E02AE4">
      <w:pPr>
        <w:shd w:val="clear" w:color="auto" w:fill="FFFFFF"/>
        <w:spacing w:after="80" w:line="240" w:lineRule="auto"/>
        <w:jc w:val="both"/>
        <w:rPr>
          <w:rFonts w:ascii="Arial" w:eastAsia="Times New Roman" w:hAnsi="Arial" w:cs="Arial"/>
          <w:sz w:val="24"/>
          <w:szCs w:val="24"/>
          <w:lang w:eastAsia="it-IT"/>
        </w:rPr>
      </w:pPr>
      <w:r w:rsidRPr="000E47E4">
        <w:rPr>
          <w:rFonts w:ascii="Calibri" w:eastAsia="Times New Roman" w:hAnsi="Calibri" w:cs="Calibri"/>
          <w:iCs/>
          <w:lang w:eastAsia="it-IT"/>
        </w:rPr>
        <w:t xml:space="preserve">Ha inquadrato la situazione nell’attuale scenario geopolitico </w:t>
      </w:r>
      <w:r w:rsidRPr="000E47E4">
        <w:rPr>
          <w:rFonts w:ascii="Calibri" w:eastAsia="Times New Roman" w:hAnsi="Calibri" w:cs="Calibri"/>
          <w:b/>
          <w:bCs/>
          <w:iCs/>
          <w:lang w:eastAsia="it-IT"/>
        </w:rPr>
        <w:t xml:space="preserve">Fabio </w:t>
      </w:r>
      <w:proofErr w:type="spellStart"/>
      <w:r w:rsidRPr="000E47E4">
        <w:rPr>
          <w:rFonts w:ascii="Calibri" w:eastAsia="Times New Roman" w:hAnsi="Calibri" w:cs="Calibri"/>
          <w:b/>
          <w:bCs/>
          <w:iCs/>
          <w:lang w:eastAsia="it-IT"/>
        </w:rPr>
        <w:t>Zanellini</w:t>
      </w:r>
      <w:proofErr w:type="spellEnd"/>
      <w:r w:rsidRPr="000E47E4">
        <w:rPr>
          <w:rFonts w:ascii="Calibri" w:eastAsia="Times New Roman" w:hAnsi="Calibri" w:cs="Calibri"/>
          <w:iCs/>
          <w:lang w:eastAsia="it-IT"/>
        </w:rPr>
        <w:t xml:space="preserve">, responsabile affari normativi e regolatori di Falck </w:t>
      </w:r>
      <w:proofErr w:type="spellStart"/>
      <w:r w:rsidRPr="000E47E4">
        <w:rPr>
          <w:rFonts w:ascii="Calibri" w:eastAsia="Times New Roman" w:hAnsi="Calibri" w:cs="Calibri"/>
          <w:iCs/>
          <w:lang w:eastAsia="it-IT"/>
        </w:rPr>
        <w:t>Renewables</w:t>
      </w:r>
      <w:proofErr w:type="spellEnd"/>
      <w:r w:rsidRPr="000E47E4">
        <w:rPr>
          <w:rFonts w:ascii="Calibri" w:eastAsia="Times New Roman" w:hAnsi="Calibri" w:cs="Calibri"/>
          <w:iCs/>
          <w:lang w:eastAsia="it-IT"/>
        </w:rPr>
        <w:t xml:space="preserve"> – </w:t>
      </w:r>
      <w:proofErr w:type="spellStart"/>
      <w:r w:rsidRPr="000E47E4">
        <w:rPr>
          <w:rFonts w:ascii="Calibri" w:eastAsia="Times New Roman" w:hAnsi="Calibri" w:cs="Calibri"/>
          <w:iCs/>
          <w:lang w:eastAsia="it-IT"/>
        </w:rPr>
        <w:t>Next</w:t>
      </w:r>
      <w:proofErr w:type="spellEnd"/>
      <w:r w:rsidRPr="000E47E4">
        <w:rPr>
          <w:rFonts w:ascii="Calibri" w:eastAsia="Times New Roman" w:hAnsi="Calibri" w:cs="Calibri"/>
          <w:iCs/>
          <w:lang w:eastAsia="it-IT"/>
        </w:rPr>
        <w:t xml:space="preserve"> Solutions: “La diffusione delle fonti rinnovabili può essere un'opportunità per il Paese di contribuire al raggiungimento dell’indipendenza energetica attraverso la disponibilità di fonti energetiche sostenibili con </w:t>
      </w:r>
      <w:r w:rsidRPr="000E47E4">
        <w:rPr>
          <w:rFonts w:ascii="Calibri" w:eastAsia="Times New Roman" w:hAnsi="Calibri" w:cs="Calibri"/>
          <w:b/>
          <w:bCs/>
          <w:iCs/>
          <w:lang w:eastAsia="it-IT"/>
        </w:rPr>
        <w:t>un valore economico stabile</w:t>
      </w:r>
      <w:r w:rsidRPr="000E47E4">
        <w:rPr>
          <w:rFonts w:ascii="Calibri" w:eastAsia="Times New Roman" w:hAnsi="Calibri" w:cs="Calibri"/>
          <w:iCs/>
          <w:lang w:eastAsia="it-IT"/>
        </w:rPr>
        <w:t>. Questo è un tema la cui importanza è drammaticamente sotto i nostri occhi in questi giorni.”</w:t>
      </w:r>
    </w:p>
    <w:p w:rsidR="000E47E4" w:rsidRPr="000E47E4" w:rsidRDefault="000E47E4" w:rsidP="00E02AE4">
      <w:pPr>
        <w:shd w:val="clear" w:color="auto" w:fill="FFFFFF"/>
        <w:spacing w:after="80" w:line="240" w:lineRule="auto"/>
        <w:jc w:val="both"/>
        <w:rPr>
          <w:rFonts w:ascii="Arial" w:eastAsia="Times New Roman" w:hAnsi="Arial" w:cs="Arial"/>
          <w:sz w:val="24"/>
          <w:szCs w:val="24"/>
          <w:lang w:eastAsia="it-IT"/>
        </w:rPr>
      </w:pPr>
      <w:r w:rsidRPr="000E47E4">
        <w:rPr>
          <w:rFonts w:ascii="Calibri" w:eastAsia="Times New Roman" w:hAnsi="Calibri" w:cs="Calibri"/>
          <w:iCs/>
          <w:lang w:eastAsia="it-IT"/>
        </w:rPr>
        <w:t>“L’</w:t>
      </w:r>
      <w:r w:rsidRPr="000E47E4">
        <w:rPr>
          <w:rFonts w:ascii="Calibri" w:eastAsia="Times New Roman" w:hAnsi="Calibri" w:cs="Calibri"/>
          <w:b/>
          <w:bCs/>
          <w:iCs/>
          <w:lang w:eastAsia="it-IT"/>
        </w:rPr>
        <w:t xml:space="preserve">evoluzione normativa e </w:t>
      </w:r>
      <w:proofErr w:type="spellStart"/>
      <w:r w:rsidRPr="000E47E4">
        <w:rPr>
          <w:rFonts w:ascii="Calibri" w:eastAsia="Times New Roman" w:hAnsi="Calibri" w:cs="Calibri"/>
          <w:b/>
          <w:bCs/>
          <w:iCs/>
          <w:lang w:eastAsia="it-IT"/>
        </w:rPr>
        <w:t>regolatoria</w:t>
      </w:r>
      <w:proofErr w:type="spellEnd"/>
      <w:r w:rsidRPr="000E47E4">
        <w:rPr>
          <w:rFonts w:ascii="Calibri" w:eastAsia="Times New Roman" w:hAnsi="Calibri" w:cs="Calibri"/>
          <w:b/>
          <w:bCs/>
          <w:iCs/>
          <w:lang w:eastAsia="it-IT"/>
        </w:rPr>
        <w:t xml:space="preserve"> </w:t>
      </w:r>
      <w:r w:rsidRPr="000E47E4">
        <w:rPr>
          <w:rFonts w:ascii="Calibri" w:eastAsia="Times New Roman" w:hAnsi="Calibri" w:cs="Calibri"/>
          <w:iCs/>
          <w:lang w:eastAsia="it-IT"/>
        </w:rPr>
        <w:t xml:space="preserve">– ha proseguito </w:t>
      </w:r>
      <w:proofErr w:type="spellStart"/>
      <w:r w:rsidRPr="000E47E4">
        <w:rPr>
          <w:rFonts w:ascii="Calibri" w:eastAsia="Times New Roman" w:hAnsi="Calibri" w:cs="Calibri"/>
          <w:iCs/>
          <w:lang w:eastAsia="it-IT"/>
        </w:rPr>
        <w:t>Zanellini</w:t>
      </w:r>
      <w:proofErr w:type="spellEnd"/>
      <w:r w:rsidRPr="000E47E4">
        <w:rPr>
          <w:rFonts w:ascii="Calibri" w:eastAsia="Times New Roman" w:hAnsi="Calibri" w:cs="Calibri"/>
          <w:iCs/>
          <w:lang w:eastAsia="it-IT"/>
        </w:rPr>
        <w:t xml:space="preserve"> - sta supportando la transizione energetica in questo senso, in particolare nell'avvicinamento tra produzione da fonti rinnovabili e consumo, attraverso per esempio le nuove forme di condivisione dell'energia. Serve imprimere una svolta decisa nelle procedure autorizzative, soprattutto per impianti utility scale e, allo stesso tempo, lavorare ad una riforma del </w:t>
      </w:r>
      <w:r w:rsidRPr="000E47E4">
        <w:rPr>
          <w:rFonts w:ascii="Calibri" w:eastAsia="Times New Roman" w:hAnsi="Calibri" w:cs="Calibri"/>
          <w:iCs/>
          <w:lang w:eastAsia="it-IT"/>
        </w:rPr>
        <w:lastRenderedPageBreak/>
        <w:t>mercato elettrico in grado di valorizzare in maniera trasparente le soluzioni di produzione rinnovabile ed accumulo diffuse e coordinate col consumo, senza discriminarle.”</w:t>
      </w:r>
    </w:p>
    <w:p w:rsidR="00D65611" w:rsidRPr="000E47E4" w:rsidRDefault="00D65611" w:rsidP="00FE5A47">
      <w:pPr>
        <w:spacing w:after="80" w:line="240" w:lineRule="auto"/>
        <w:jc w:val="both"/>
      </w:pPr>
      <w:r w:rsidRPr="000E47E4">
        <w:rPr>
          <w:rFonts w:ascii="Calibri" w:hAnsi="Calibri" w:cs="Calibri"/>
          <w:b/>
          <w:bCs/>
        </w:rPr>
        <w:t>Puntare sulle rinnovabili per ridurre la dipendenza dal gas</w:t>
      </w:r>
    </w:p>
    <w:p w:rsidR="00D65611" w:rsidRPr="000E47E4" w:rsidRDefault="00D65611" w:rsidP="00FE5A47">
      <w:pPr>
        <w:spacing w:after="80" w:line="240" w:lineRule="auto"/>
        <w:jc w:val="both"/>
      </w:pPr>
      <w:r w:rsidRPr="000E47E4">
        <w:rPr>
          <w:rFonts w:ascii="Calibri" w:hAnsi="Calibri" w:cs="Calibri"/>
        </w:rPr>
        <w:t>Per</w:t>
      </w:r>
      <w:r w:rsidR="00FE5A47" w:rsidRPr="000E47E4">
        <w:rPr>
          <w:rFonts w:ascii="Calibri" w:hAnsi="Calibri" w:cs="Calibri"/>
        </w:rPr>
        <w:t xml:space="preserve"> </w:t>
      </w:r>
      <w:r w:rsidRPr="00464810">
        <w:t xml:space="preserve">Nicola </w:t>
      </w:r>
      <w:proofErr w:type="spellStart"/>
      <w:r w:rsidRPr="00464810">
        <w:t>Armaroli</w:t>
      </w:r>
      <w:proofErr w:type="spellEnd"/>
      <w:r w:rsidRPr="000E47E4">
        <w:rPr>
          <w:rFonts w:ascii="Calibri" w:hAnsi="Calibri" w:cs="Calibri"/>
        </w:rPr>
        <w:t>, dirigente del</w:t>
      </w:r>
      <w:r w:rsidR="00FE5A47" w:rsidRPr="000E47E4">
        <w:rPr>
          <w:rFonts w:ascii="Calibri" w:hAnsi="Calibri" w:cs="Calibri"/>
        </w:rPr>
        <w:t xml:space="preserve"> </w:t>
      </w:r>
      <w:r w:rsidRPr="000E47E4">
        <w:rPr>
          <w:rFonts w:ascii="Calibri" w:hAnsi="Calibri" w:cs="Calibri"/>
          <w:b/>
          <w:bCs/>
        </w:rPr>
        <w:t>CNR</w:t>
      </w:r>
      <w:r w:rsidR="00FE5A47" w:rsidRPr="000E47E4">
        <w:rPr>
          <w:rFonts w:ascii="Calibri" w:hAnsi="Calibri" w:cs="Calibri"/>
          <w:b/>
          <w:bCs/>
        </w:rPr>
        <w:t xml:space="preserve"> </w:t>
      </w:r>
      <w:r w:rsidRPr="000E47E4">
        <w:rPr>
          <w:rFonts w:ascii="Calibri" w:hAnsi="Calibri" w:cs="Calibri"/>
        </w:rPr>
        <w:t>e membro dell’Accademia Nazionale delle Scienze, nonché autore del libro “</w:t>
      </w:r>
      <w:r w:rsidRPr="00464810">
        <w:t>Emergenza energia. Non abbiamo più tempo</w:t>
      </w:r>
      <w:r w:rsidRPr="000E47E4">
        <w:rPr>
          <w:rFonts w:ascii="Calibri" w:hAnsi="Calibri" w:cs="Calibri"/>
        </w:rPr>
        <w:t xml:space="preserve">”, è realistico </w:t>
      </w:r>
      <w:r w:rsidRPr="00DC4007">
        <w:rPr>
          <w:rFonts w:ascii="Calibri" w:hAnsi="Calibri" w:cs="Calibri"/>
          <w:b/>
        </w:rPr>
        <w:t>puntare con decisione sulle rinnovabili per modificare il mix energetico italiano</w:t>
      </w:r>
      <w:r w:rsidRPr="000E47E4">
        <w:rPr>
          <w:rFonts w:ascii="Calibri" w:hAnsi="Calibri" w:cs="Calibri"/>
        </w:rPr>
        <w:t xml:space="preserve"> e ridurre così anche la dipendenza dal gas russo. “La realizzazione non è a breve termine, ma sono convinto che con un </w:t>
      </w:r>
      <w:r w:rsidRPr="00DC4007">
        <w:rPr>
          <w:rFonts w:ascii="Calibri" w:hAnsi="Calibri" w:cs="Calibri"/>
          <w:b/>
        </w:rPr>
        <w:t xml:space="preserve">sistema </w:t>
      </w:r>
      <w:proofErr w:type="spellStart"/>
      <w:r w:rsidRPr="00DC4007">
        <w:rPr>
          <w:rFonts w:ascii="Calibri" w:hAnsi="Calibri" w:cs="Calibri"/>
          <w:b/>
        </w:rPr>
        <w:t>autorizzatorio</w:t>
      </w:r>
      <w:proofErr w:type="spellEnd"/>
      <w:r w:rsidRPr="00DC4007">
        <w:rPr>
          <w:rFonts w:ascii="Calibri" w:hAnsi="Calibri" w:cs="Calibri"/>
          <w:b/>
        </w:rPr>
        <w:t xml:space="preserve"> adeguato</w:t>
      </w:r>
      <w:r w:rsidRPr="000E47E4">
        <w:rPr>
          <w:rFonts w:ascii="Calibri" w:hAnsi="Calibri" w:cs="Calibri"/>
        </w:rPr>
        <w:t xml:space="preserve"> le rinnovabili siano l’opzione vincente. Le uniche risorse energetiche abbondanti di cui disponiamo in Italia e in Europa sono i flussi di luce solare, vento, acqua, calore del sottosuolo e biomasse.”</w:t>
      </w:r>
    </w:p>
    <w:p w:rsidR="00D65611" w:rsidRPr="000E47E4" w:rsidRDefault="00D65611" w:rsidP="00FE5A47">
      <w:pPr>
        <w:spacing w:after="80" w:line="240" w:lineRule="auto"/>
        <w:jc w:val="both"/>
        <w:rPr>
          <w:rFonts w:ascii="Calibri" w:hAnsi="Calibri" w:cs="Calibri"/>
        </w:rPr>
      </w:pPr>
      <w:r w:rsidRPr="000E47E4">
        <w:rPr>
          <w:rFonts w:ascii="Calibri" w:hAnsi="Calibri" w:cs="Calibri"/>
        </w:rPr>
        <w:t xml:space="preserve">“Le tecnologie più pronte e competitive – ha proseguito </w:t>
      </w:r>
      <w:proofErr w:type="spellStart"/>
      <w:r w:rsidRPr="000E47E4">
        <w:rPr>
          <w:rFonts w:ascii="Calibri" w:hAnsi="Calibri" w:cs="Calibri"/>
        </w:rPr>
        <w:t>Armaroli</w:t>
      </w:r>
      <w:proofErr w:type="spellEnd"/>
      <w:r w:rsidRPr="000E47E4">
        <w:rPr>
          <w:rFonts w:ascii="Calibri" w:hAnsi="Calibri" w:cs="Calibri"/>
        </w:rPr>
        <w:t xml:space="preserve"> - sono quelle </w:t>
      </w:r>
      <w:r w:rsidRPr="00DC4007">
        <w:rPr>
          <w:rFonts w:ascii="Calibri" w:hAnsi="Calibri" w:cs="Calibri"/>
          <w:b/>
        </w:rPr>
        <w:t>elettriche</w:t>
      </w:r>
      <w:r w:rsidRPr="000E47E4">
        <w:rPr>
          <w:rFonts w:ascii="Calibri" w:hAnsi="Calibri" w:cs="Calibri"/>
        </w:rPr>
        <w:t xml:space="preserve">, in particolare fotovoltaico ed eolico. Considerate le caratteristiche italiane di insolazione e tutela del paesaggio, il </w:t>
      </w:r>
      <w:r w:rsidRPr="00DC4007">
        <w:rPr>
          <w:rFonts w:ascii="Calibri" w:hAnsi="Calibri" w:cs="Calibri"/>
          <w:b/>
        </w:rPr>
        <w:t xml:space="preserve">fotovoltaico </w:t>
      </w:r>
      <w:r w:rsidRPr="000E47E4">
        <w:rPr>
          <w:rFonts w:ascii="Calibri" w:hAnsi="Calibri" w:cs="Calibri"/>
        </w:rPr>
        <w:t xml:space="preserve">è quello con maggiori margini di sviluppo. Da non sottovalutare il contributo del </w:t>
      </w:r>
      <w:proofErr w:type="spellStart"/>
      <w:r w:rsidRPr="00DC4007">
        <w:rPr>
          <w:rFonts w:ascii="Calibri" w:hAnsi="Calibri" w:cs="Calibri"/>
          <w:b/>
        </w:rPr>
        <w:t>biometano</w:t>
      </w:r>
      <w:proofErr w:type="spellEnd"/>
      <w:r w:rsidRPr="000E47E4">
        <w:rPr>
          <w:rFonts w:ascii="Calibri" w:hAnsi="Calibri" w:cs="Calibri"/>
        </w:rPr>
        <w:t xml:space="preserve"> da rifiuti: l'Italia può produrne almeno 3 miliardi di metri cubi l'anno e qualcuno sostiene si possa arrivare a oltre 6. Considerato che il consumo attuale di gas naturale è di circa 70, può darci una mano a uscire dalla dipendenza dal gas importato.”</w:t>
      </w:r>
    </w:p>
    <w:p w:rsidR="006832D8" w:rsidRPr="000E47E4" w:rsidRDefault="006832D8" w:rsidP="00FE5A47">
      <w:pPr>
        <w:shd w:val="clear" w:color="auto" w:fill="FFFFFF"/>
        <w:spacing w:after="80" w:line="240" w:lineRule="auto"/>
        <w:jc w:val="both"/>
        <w:rPr>
          <w:rFonts w:eastAsia="Times New Roman" w:cstheme="minorHAnsi"/>
          <w:lang w:eastAsia="it-IT"/>
        </w:rPr>
      </w:pPr>
      <w:r w:rsidRPr="000E47E4">
        <w:rPr>
          <w:rFonts w:eastAsia="Times New Roman" w:cstheme="minorHAnsi"/>
          <w:b/>
          <w:bCs/>
          <w:lang w:eastAsia="it-IT"/>
        </w:rPr>
        <w:t>Ruolo degli enti pubblici fondamentale per agevolare la transizione energetica</w:t>
      </w:r>
    </w:p>
    <w:p w:rsidR="006832D8" w:rsidRPr="000E47E4" w:rsidRDefault="006832D8" w:rsidP="00FE5A47">
      <w:pPr>
        <w:shd w:val="clear" w:color="auto" w:fill="FFFFFF"/>
        <w:spacing w:after="80" w:line="240" w:lineRule="auto"/>
        <w:jc w:val="both"/>
        <w:rPr>
          <w:rFonts w:eastAsia="Times New Roman" w:cstheme="minorHAnsi"/>
          <w:lang w:eastAsia="it-IT"/>
        </w:rPr>
      </w:pPr>
      <w:proofErr w:type="spellStart"/>
      <w:r w:rsidRPr="000E47E4">
        <w:rPr>
          <w:rFonts w:eastAsia="Times New Roman" w:cstheme="minorHAnsi"/>
          <w:b/>
          <w:bCs/>
          <w:lang w:eastAsia="it-IT"/>
        </w:rPr>
        <w:t>Piergabriele</w:t>
      </w:r>
      <w:proofErr w:type="spellEnd"/>
      <w:r w:rsidRPr="000E47E4">
        <w:rPr>
          <w:rFonts w:eastAsia="Times New Roman" w:cstheme="minorHAnsi"/>
          <w:b/>
          <w:bCs/>
          <w:lang w:eastAsia="it-IT"/>
        </w:rPr>
        <w:t xml:space="preserve"> </w:t>
      </w:r>
      <w:proofErr w:type="spellStart"/>
      <w:r w:rsidRPr="000E47E4">
        <w:rPr>
          <w:rFonts w:eastAsia="Times New Roman" w:cstheme="minorHAnsi"/>
          <w:b/>
          <w:bCs/>
          <w:lang w:eastAsia="it-IT"/>
        </w:rPr>
        <w:t>Andreoli</w:t>
      </w:r>
      <w:proofErr w:type="spellEnd"/>
      <w:r w:rsidRPr="000E47E4">
        <w:rPr>
          <w:rFonts w:eastAsia="Times New Roman" w:cstheme="minorHAnsi"/>
          <w:lang w:eastAsia="it-IT"/>
        </w:rPr>
        <w:t xml:space="preserve">, </w:t>
      </w:r>
      <w:proofErr w:type="spellStart"/>
      <w:r w:rsidRPr="000E47E4">
        <w:rPr>
          <w:rFonts w:eastAsia="Times New Roman" w:cstheme="minorHAnsi"/>
          <w:lang w:eastAsia="it-IT"/>
        </w:rPr>
        <w:t>energy</w:t>
      </w:r>
      <w:proofErr w:type="spellEnd"/>
      <w:r w:rsidRPr="000E47E4">
        <w:rPr>
          <w:rFonts w:eastAsia="Times New Roman" w:cstheme="minorHAnsi"/>
          <w:lang w:eastAsia="it-IT"/>
        </w:rPr>
        <w:t xml:space="preserve"> manager e direttore dell’ente no profit </w:t>
      </w:r>
      <w:r w:rsidRPr="000E47E4">
        <w:rPr>
          <w:rFonts w:eastAsia="Times New Roman" w:cstheme="minorHAnsi"/>
          <w:b/>
          <w:bCs/>
          <w:lang w:eastAsia="it-IT"/>
        </w:rPr>
        <w:t>Agenzia per l’Energia e lo Sviluppo Sostenibile</w:t>
      </w:r>
      <w:r w:rsidRPr="000E47E4">
        <w:rPr>
          <w:rFonts w:eastAsia="Times New Roman" w:cstheme="minorHAnsi"/>
          <w:lang w:eastAsia="it-IT"/>
        </w:rPr>
        <w:t>, ha sottolineato la centralità degli enti pubblici per agevolare la transizione energetica. “Un ru</w:t>
      </w:r>
      <w:r w:rsidRPr="000E47E4">
        <w:rPr>
          <w:rFonts w:eastAsia="Times New Roman" w:cstheme="minorHAnsi"/>
          <w:shd w:val="clear" w:color="auto" w:fill="FFFFFF"/>
          <w:lang w:eastAsia="it-IT"/>
        </w:rPr>
        <w:t>olo in questo momento più che mai focale, nella nostra esperienza di agenzia territoriale ch</w:t>
      </w:r>
      <w:bookmarkStart w:id="0" w:name="_GoBack"/>
      <w:bookmarkEnd w:id="0"/>
      <w:r w:rsidRPr="000E47E4">
        <w:rPr>
          <w:rFonts w:eastAsia="Times New Roman" w:cstheme="minorHAnsi"/>
          <w:shd w:val="clear" w:color="auto" w:fill="FFFFFF"/>
          <w:lang w:eastAsia="it-IT"/>
        </w:rPr>
        <w:t xml:space="preserve">e opera ormai da più di vent'anni su questi temi proprio al fianco delle </w:t>
      </w:r>
      <w:r w:rsidRPr="00256361">
        <w:rPr>
          <w:rFonts w:eastAsia="Times New Roman" w:cstheme="minorHAnsi"/>
          <w:b/>
          <w:shd w:val="clear" w:color="auto" w:fill="FFFFFF"/>
          <w:lang w:eastAsia="it-IT"/>
        </w:rPr>
        <w:t>amministrazioni pubbliche</w:t>
      </w:r>
      <w:r w:rsidRPr="000E47E4">
        <w:rPr>
          <w:rFonts w:eastAsia="Times New Roman" w:cstheme="minorHAnsi"/>
          <w:shd w:val="clear" w:color="auto" w:fill="FFFFFF"/>
          <w:lang w:eastAsia="it-IT"/>
        </w:rPr>
        <w:t>: per molte delle azioni che stanno nascendo possono essere la guida e l’esempio.”</w:t>
      </w:r>
    </w:p>
    <w:p w:rsidR="006832D8" w:rsidRPr="000E47E4" w:rsidRDefault="006832D8" w:rsidP="00FE5A47">
      <w:pPr>
        <w:shd w:val="clear" w:color="auto" w:fill="FFFFFF"/>
        <w:spacing w:after="80" w:line="240" w:lineRule="auto"/>
        <w:jc w:val="both"/>
        <w:rPr>
          <w:rFonts w:eastAsia="Times New Roman" w:cstheme="minorHAnsi"/>
          <w:lang w:eastAsia="it-IT"/>
        </w:rPr>
      </w:pPr>
      <w:r w:rsidRPr="000E47E4">
        <w:rPr>
          <w:rFonts w:eastAsia="Times New Roman" w:cstheme="minorHAnsi"/>
          <w:shd w:val="clear" w:color="auto" w:fill="FFFFFF"/>
          <w:lang w:eastAsia="it-IT"/>
        </w:rPr>
        <w:t xml:space="preserve">“Prendiamo le </w:t>
      </w:r>
      <w:r w:rsidRPr="00256361">
        <w:rPr>
          <w:rFonts w:eastAsia="Times New Roman" w:cstheme="minorHAnsi"/>
          <w:b/>
          <w:shd w:val="clear" w:color="auto" w:fill="FFFFFF"/>
          <w:lang w:eastAsia="it-IT"/>
        </w:rPr>
        <w:t>comunità energetiche</w:t>
      </w:r>
      <w:r w:rsidRPr="000E47E4">
        <w:rPr>
          <w:rFonts w:eastAsia="Times New Roman" w:cstheme="minorHAnsi"/>
          <w:shd w:val="clear" w:color="auto" w:fill="FFFFFF"/>
          <w:lang w:eastAsia="it-IT"/>
        </w:rPr>
        <w:t xml:space="preserve">, alla ribalta del momento. I Comuni possono essere protagonisti come propulsori e partecipanti attivi, anche e soprattutto attraverso la comunicazione, spiegando a cittadini, industrie ed enti commerciali i benefici che ne derivano: da un lato l’aumento delle rinnovabili per raggiungere gli obiettivi di </w:t>
      </w:r>
      <w:proofErr w:type="spellStart"/>
      <w:r w:rsidRPr="000E47E4">
        <w:rPr>
          <w:rFonts w:eastAsia="Times New Roman" w:cstheme="minorHAnsi"/>
          <w:shd w:val="clear" w:color="auto" w:fill="FFFFFF"/>
          <w:lang w:eastAsia="it-IT"/>
        </w:rPr>
        <w:t>decarbonizzazione</w:t>
      </w:r>
      <w:proofErr w:type="spellEnd"/>
      <w:r w:rsidRPr="000E47E4">
        <w:rPr>
          <w:rFonts w:eastAsia="Times New Roman" w:cstheme="minorHAnsi"/>
          <w:shd w:val="clear" w:color="auto" w:fill="FFFFFF"/>
          <w:lang w:eastAsia="it-IT"/>
        </w:rPr>
        <w:t>, dall’altro un vantaggio economico per far fronte ai crescenti costi dell'energia. A breve saranno una realtà: si sta completando il quadro normativo a livello nazionale e molte regioni stanno legiferando, tra queste anche l’Emilia-Romagna. Il quadro completo dovrebbe arrivare entro l'estate e quindi subito dopo si partirà con la loro costituzione”.</w:t>
      </w:r>
    </w:p>
    <w:p w:rsidR="00A624D4" w:rsidRPr="000E47E4" w:rsidRDefault="0092074E" w:rsidP="00FE5A47">
      <w:pPr>
        <w:spacing w:after="80" w:line="240" w:lineRule="auto"/>
        <w:rPr>
          <w:b/>
        </w:rPr>
      </w:pPr>
      <w:r w:rsidRPr="000E47E4">
        <w:rPr>
          <w:b/>
        </w:rPr>
        <w:t>Emilia-</w:t>
      </w:r>
      <w:r w:rsidR="00A624D4" w:rsidRPr="000E47E4">
        <w:rPr>
          <w:b/>
        </w:rPr>
        <w:t>Romagna, Piano energetico al 2030 e progetto di legge sulle comunità energetiche</w:t>
      </w:r>
    </w:p>
    <w:p w:rsidR="00BE2E35" w:rsidRPr="000E47E4" w:rsidRDefault="00A624D4" w:rsidP="00FE5A47">
      <w:pPr>
        <w:spacing w:after="80" w:line="240" w:lineRule="auto"/>
        <w:jc w:val="both"/>
      </w:pPr>
      <w:r w:rsidRPr="000E47E4">
        <w:rPr>
          <w:rFonts w:ascii="Calibri" w:hAnsi="Calibri" w:cs="Calibri"/>
          <w:b/>
          <w:iCs/>
          <w:shd w:val="clear" w:color="auto" w:fill="FFFFFF"/>
        </w:rPr>
        <w:t xml:space="preserve">Morena </w:t>
      </w:r>
      <w:proofErr w:type="spellStart"/>
      <w:r w:rsidRPr="000E47E4">
        <w:rPr>
          <w:rFonts w:ascii="Calibri" w:hAnsi="Calibri" w:cs="Calibri"/>
          <w:b/>
          <w:iCs/>
          <w:shd w:val="clear" w:color="auto" w:fill="FFFFFF"/>
        </w:rPr>
        <w:t>Diazzi</w:t>
      </w:r>
      <w:proofErr w:type="spellEnd"/>
      <w:r w:rsidR="00DC079E" w:rsidRPr="000E47E4">
        <w:rPr>
          <w:rFonts w:ascii="Calibri" w:hAnsi="Calibri" w:cs="Calibri"/>
          <w:iCs/>
          <w:shd w:val="clear" w:color="auto" w:fill="FFFFFF"/>
        </w:rPr>
        <w:t xml:space="preserve">, </w:t>
      </w:r>
      <w:r w:rsidR="00FE5A47" w:rsidRPr="000E47E4">
        <w:rPr>
          <w:rFonts w:ascii="Calibri" w:hAnsi="Calibri" w:cs="Calibri"/>
          <w:iCs/>
          <w:shd w:val="clear" w:color="auto" w:fill="FFFFFF"/>
        </w:rPr>
        <w:t>direttore generale Conoscenza, Ricerca, Lavoro, Imprese della Regione Emilia-Romagna</w:t>
      </w:r>
      <w:r w:rsidRPr="000E47E4">
        <w:rPr>
          <w:rFonts w:ascii="Calibri" w:hAnsi="Calibri" w:cs="Calibri"/>
          <w:iCs/>
          <w:shd w:val="clear" w:color="auto" w:fill="FFFFFF"/>
        </w:rPr>
        <w:t xml:space="preserve">, ha parlato delle </w:t>
      </w:r>
      <w:r w:rsidRPr="000E47E4">
        <w:rPr>
          <w:rFonts w:ascii="Calibri" w:hAnsi="Calibri" w:cs="Calibri"/>
          <w:b/>
          <w:iCs/>
          <w:shd w:val="clear" w:color="auto" w:fill="FFFFFF"/>
        </w:rPr>
        <w:t>politiche regionali per l’energia:</w:t>
      </w:r>
      <w:r w:rsidR="00BE2E35" w:rsidRPr="000E47E4">
        <w:rPr>
          <w:rFonts w:ascii="Calibri" w:hAnsi="Calibri" w:cs="Calibri"/>
          <w:b/>
          <w:iCs/>
          <w:shd w:val="clear" w:color="auto" w:fill="FFFFFF"/>
        </w:rPr>
        <w:t xml:space="preserve"> </w:t>
      </w:r>
      <w:r w:rsidR="00BE2E35" w:rsidRPr="000E47E4">
        <w:t>“Lo scenario energetico pone oggi sfide e obiettivi complessi in rapida trasformazione, sia rispetto al grande tema della lotta al cambiamento climatico, sia rispetto allo sviluppo delle rinnovabili e della crisi energetica in corso. La Regione Emilia-Romagna punta ad aumentare in modo significativo l’efficienza energetica e coprire sempre più consumi con fonti rinnovabili e con energia di prossimità.”</w:t>
      </w:r>
    </w:p>
    <w:p w:rsidR="00BE2E35" w:rsidRPr="000E47E4" w:rsidRDefault="00BE2E35" w:rsidP="00FE5A47">
      <w:pPr>
        <w:spacing w:after="80" w:line="240" w:lineRule="auto"/>
        <w:jc w:val="both"/>
      </w:pPr>
      <w:r w:rsidRPr="000E47E4">
        <w:t xml:space="preserve">“Proprio in questi giorni – ha proseguito </w:t>
      </w:r>
      <w:proofErr w:type="spellStart"/>
      <w:r w:rsidRPr="000E47E4">
        <w:t>Diazzi</w:t>
      </w:r>
      <w:proofErr w:type="spellEnd"/>
      <w:r w:rsidRPr="000E47E4">
        <w:t xml:space="preserve"> -, coerentemente con gli impegni assunti con il ‘Patto per il Lavoro e per il Clima’, sono stati presentati la proposta di ‘Piano triennale di attuazione 2022-2024’ del </w:t>
      </w:r>
      <w:r w:rsidRPr="000E47E4">
        <w:rPr>
          <w:b/>
        </w:rPr>
        <w:t>‘Piano energetico regionale al 2030’</w:t>
      </w:r>
      <w:r w:rsidRPr="000E47E4">
        <w:t xml:space="preserve"> e l’importante </w:t>
      </w:r>
      <w:r w:rsidRPr="000E47E4">
        <w:rPr>
          <w:b/>
        </w:rPr>
        <w:t>progetto di legge sulle comunità energetiche</w:t>
      </w:r>
      <w:r w:rsidRPr="000E47E4">
        <w:t>, due strumenti fondamentali la cui attuazione prevede investimenti pubblici e privati per oltre 8,5 miliardi di euro nel triennio 2022-2024. Per attivare processi di transizione energetica ed ecologica è necessario coinvolgere tutta la società regionale, dalle pubbliche amministrazioni alle imprese e alle professioni, fino al mondo della ricerca e della formazione.”</w:t>
      </w:r>
    </w:p>
    <w:p w:rsidR="00357D2F" w:rsidRPr="000E47E4" w:rsidRDefault="00254BD9" w:rsidP="00FE5A47">
      <w:pPr>
        <w:spacing w:after="80" w:line="240" w:lineRule="auto"/>
        <w:jc w:val="both"/>
        <w:rPr>
          <w:rFonts w:eastAsia="Times New Roman" w:cstheme="minorHAnsi"/>
          <w:lang w:eastAsia="it-IT"/>
        </w:rPr>
      </w:pPr>
      <w:r w:rsidRPr="000E47E4">
        <w:rPr>
          <w:rFonts w:eastAsia="Times New Roman" w:cstheme="minorHAnsi"/>
          <w:b/>
          <w:bCs/>
          <w:shd w:val="clear" w:color="auto" w:fill="FFFFFF"/>
          <w:lang w:eastAsia="it-IT"/>
        </w:rPr>
        <w:t>Emilia-</w:t>
      </w:r>
      <w:r w:rsidR="00357D2F" w:rsidRPr="000E47E4">
        <w:rPr>
          <w:rFonts w:eastAsia="Times New Roman" w:cstheme="minorHAnsi"/>
          <w:b/>
          <w:bCs/>
          <w:shd w:val="clear" w:color="auto" w:fill="FFFFFF"/>
          <w:lang w:eastAsia="it-IT"/>
        </w:rPr>
        <w:t>Romagna: ruolo trainante per la transizione energetica</w:t>
      </w:r>
    </w:p>
    <w:p w:rsidR="00357D2F" w:rsidRPr="000E47E4" w:rsidRDefault="00357D2F" w:rsidP="00FE5A47">
      <w:pPr>
        <w:shd w:val="clear" w:color="auto" w:fill="FFFFFF"/>
        <w:spacing w:after="80" w:line="240" w:lineRule="auto"/>
        <w:jc w:val="both"/>
        <w:rPr>
          <w:rFonts w:eastAsia="Times New Roman" w:cstheme="minorHAnsi"/>
          <w:lang w:eastAsia="it-IT"/>
        </w:rPr>
      </w:pPr>
      <w:r w:rsidRPr="000E47E4">
        <w:rPr>
          <w:rFonts w:eastAsia="Times New Roman" w:cstheme="minorHAnsi"/>
          <w:shd w:val="clear" w:color="auto" w:fill="FFFFFF"/>
          <w:lang w:eastAsia="it-IT"/>
        </w:rPr>
        <w:t xml:space="preserve">Durante il convegno sono stati portati all’attenzione dei partecipanti alcuni </w:t>
      </w:r>
      <w:r w:rsidRPr="000E47E4">
        <w:rPr>
          <w:rFonts w:eastAsia="Times New Roman" w:cstheme="minorHAnsi"/>
          <w:b/>
          <w:bCs/>
          <w:shd w:val="clear" w:color="auto" w:fill="FFFFFF"/>
          <w:lang w:eastAsia="it-IT"/>
        </w:rPr>
        <w:t>progetti concreti per la transizione energetica in Emi</w:t>
      </w:r>
      <w:r w:rsidRPr="000E47E4">
        <w:rPr>
          <w:rFonts w:eastAsia="Times New Roman" w:cstheme="minorHAnsi"/>
          <w:b/>
          <w:shd w:val="clear" w:color="auto" w:fill="FFFFFF"/>
          <w:lang w:eastAsia="it-IT"/>
        </w:rPr>
        <w:t>lia-Romagna</w:t>
      </w:r>
      <w:r w:rsidRPr="000E47E4">
        <w:rPr>
          <w:rFonts w:eastAsia="Times New Roman" w:cstheme="minorHAnsi"/>
          <w:shd w:val="clear" w:color="auto" w:fill="FFFFFF"/>
          <w:lang w:eastAsia="it-IT"/>
        </w:rPr>
        <w:t xml:space="preserve">, “una regione che proprio per il suo </w:t>
      </w:r>
      <w:r w:rsidRPr="000E47E4">
        <w:rPr>
          <w:rFonts w:eastAsia="Times New Roman" w:cstheme="minorHAnsi"/>
          <w:lang w:eastAsia="it-IT"/>
        </w:rPr>
        <w:t>forte tessuto produttivo e industriale non può che giocare un ruolo trainante in questa nuova sfida globale”.</w:t>
      </w:r>
    </w:p>
    <w:p w:rsidR="00E02AE4" w:rsidRDefault="00357D2F" w:rsidP="00FE5A47">
      <w:pPr>
        <w:shd w:val="clear" w:color="auto" w:fill="FFFFFF"/>
        <w:spacing w:after="80" w:line="240" w:lineRule="auto"/>
        <w:jc w:val="both"/>
        <w:rPr>
          <w:rFonts w:eastAsia="Times New Roman" w:cstheme="minorHAnsi"/>
          <w:lang w:eastAsia="it-IT"/>
        </w:rPr>
      </w:pPr>
      <w:r w:rsidRPr="000E47E4">
        <w:rPr>
          <w:rFonts w:eastAsia="Times New Roman" w:cstheme="minorHAnsi"/>
          <w:lang w:eastAsia="it-IT"/>
        </w:rPr>
        <w:lastRenderedPageBreak/>
        <w:t xml:space="preserve">A sottolinearlo </w:t>
      </w:r>
      <w:r w:rsidRPr="000E47E4">
        <w:rPr>
          <w:rFonts w:eastAsia="Times New Roman" w:cstheme="minorHAnsi"/>
          <w:b/>
          <w:bCs/>
          <w:shd w:val="clear" w:color="auto" w:fill="FFFFFF"/>
          <w:lang w:eastAsia="it-IT"/>
        </w:rPr>
        <w:t>Claudio Fiorentini</w:t>
      </w:r>
      <w:r w:rsidRPr="000E47E4">
        <w:rPr>
          <w:rFonts w:eastAsia="Times New Roman" w:cstheme="minorHAnsi"/>
          <w:shd w:val="clear" w:color="auto" w:fill="FFFFFF"/>
          <w:lang w:eastAsia="it-IT"/>
        </w:rPr>
        <w:t xml:space="preserve">, responsabile Affari Istituzionali Area Nord di </w:t>
      </w:r>
      <w:r w:rsidRPr="000E47E4">
        <w:rPr>
          <w:rFonts w:eastAsia="Times New Roman" w:cstheme="minorHAnsi"/>
          <w:b/>
          <w:bCs/>
          <w:shd w:val="clear" w:color="auto" w:fill="FFFFFF"/>
          <w:lang w:eastAsia="it-IT"/>
        </w:rPr>
        <w:t xml:space="preserve">Enel Italia. </w:t>
      </w:r>
      <w:r w:rsidRPr="000E47E4">
        <w:rPr>
          <w:rFonts w:eastAsia="Times New Roman" w:cstheme="minorHAnsi"/>
          <w:shd w:val="clear" w:color="auto" w:fill="FFFFFF"/>
          <w:lang w:eastAsia="it-IT"/>
        </w:rPr>
        <w:t xml:space="preserve">“Pensando a questo </w:t>
      </w:r>
      <w:r w:rsidRPr="000E47E4">
        <w:rPr>
          <w:rFonts w:eastAsia="Times New Roman" w:cstheme="minorHAnsi"/>
          <w:lang w:eastAsia="it-IT"/>
        </w:rPr>
        <w:t xml:space="preserve">abbiamo identificato progetti che spaziano lungo tutta la catena del valore: un ulteriore </w:t>
      </w:r>
      <w:r w:rsidRPr="00E02AE4">
        <w:rPr>
          <w:rFonts w:eastAsia="Times New Roman" w:cstheme="minorHAnsi"/>
          <w:b/>
          <w:lang w:eastAsia="it-IT"/>
        </w:rPr>
        <w:t>miglioramento ambientale e di efficienza</w:t>
      </w:r>
      <w:r w:rsidRPr="000E47E4">
        <w:rPr>
          <w:rFonts w:eastAsia="Times New Roman" w:cstheme="minorHAnsi"/>
          <w:lang w:eastAsia="it-IT"/>
        </w:rPr>
        <w:t xml:space="preserve"> degli impianti di La Casella e Porto </w:t>
      </w:r>
      <w:proofErr w:type="spellStart"/>
      <w:r w:rsidRPr="000E47E4">
        <w:rPr>
          <w:rFonts w:eastAsia="Times New Roman" w:cstheme="minorHAnsi"/>
          <w:lang w:eastAsia="it-IT"/>
        </w:rPr>
        <w:t>Corsini</w:t>
      </w:r>
      <w:proofErr w:type="spellEnd"/>
      <w:r w:rsidRPr="000E47E4">
        <w:rPr>
          <w:rFonts w:eastAsia="Times New Roman" w:cstheme="minorHAnsi"/>
          <w:lang w:eastAsia="it-IT"/>
        </w:rPr>
        <w:t xml:space="preserve">, un numero importante di impianti </w:t>
      </w:r>
      <w:r w:rsidRPr="00E02AE4">
        <w:rPr>
          <w:rFonts w:eastAsia="Times New Roman" w:cstheme="minorHAnsi"/>
          <w:b/>
          <w:lang w:eastAsia="it-IT"/>
        </w:rPr>
        <w:t>rinnovabili</w:t>
      </w:r>
      <w:r w:rsidRPr="000E47E4">
        <w:rPr>
          <w:rFonts w:eastAsia="Times New Roman" w:cstheme="minorHAnsi"/>
          <w:lang w:eastAsia="it-IT"/>
        </w:rPr>
        <w:t xml:space="preserve"> abbinati a impianti di </w:t>
      </w:r>
      <w:r w:rsidRPr="00E02AE4">
        <w:rPr>
          <w:rFonts w:eastAsia="Times New Roman" w:cstheme="minorHAnsi"/>
          <w:b/>
          <w:lang w:eastAsia="it-IT"/>
        </w:rPr>
        <w:t>accumulo</w:t>
      </w:r>
      <w:r w:rsidRPr="000E47E4">
        <w:rPr>
          <w:rFonts w:eastAsia="Times New Roman" w:cstheme="minorHAnsi"/>
          <w:lang w:eastAsia="it-IT"/>
        </w:rPr>
        <w:t xml:space="preserve"> e in parallelo un grande piano di </w:t>
      </w:r>
      <w:r w:rsidRPr="00E02AE4">
        <w:rPr>
          <w:rFonts w:eastAsia="Times New Roman" w:cstheme="minorHAnsi"/>
          <w:b/>
          <w:lang w:eastAsia="it-IT"/>
        </w:rPr>
        <w:t>investimenti sulla rete elettrica</w:t>
      </w:r>
      <w:r w:rsidRPr="000E47E4">
        <w:rPr>
          <w:rFonts w:eastAsia="Times New Roman" w:cstheme="minorHAnsi"/>
          <w:lang w:eastAsia="it-IT"/>
        </w:rPr>
        <w:t xml:space="preserve"> per abilitare i nuovi paradigmi di produzione e </w:t>
      </w:r>
      <w:r w:rsidR="00E02AE4">
        <w:rPr>
          <w:rFonts w:eastAsia="Times New Roman" w:cstheme="minorHAnsi"/>
          <w:lang w:eastAsia="it-IT"/>
        </w:rPr>
        <w:t>l’elettrificazione dei consumi.”</w:t>
      </w:r>
    </w:p>
    <w:p w:rsidR="00357D2F" w:rsidRPr="000E47E4" w:rsidRDefault="00E02AE4" w:rsidP="00FE5A47">
      <w:pPr>
        <w:shd w:val="clear" w:color="auto" w:fill="FFFFFF"/>
        <w:spacing w:after="80" w:line="240" w:lineRule="auto"/>
        <w:jc w:val="both"/>
        <w:rPr>
          <w:rFonts w:eastAsia="Times New Roman" w:cstheme="minorHAnsi"/>
          <w:lang w:eastAsia="it-IT"/>
        </w:rPr>
      </w:pPr>
      <w:r>
        <w:rPr>
          <w:rFonts w:eastAsia="Times New Roman" w:cstheme="minorHAnsi"/>
          <w:lang w:eastAsia="it-IT"/>
        </w:rPr>
        <w:t>“</w:t>
      </w:r>
      <w:r w:rsidR="00357D2F" w:rsidRPr="000E47E4">
        <w:rPr>
          <w:rFonts w:eastAsia="Times New Roman" w:cstheme="minorHAnsi"/>
          <w:lang w:eastAsia="it-IT"/>
        </w:rPr>
        <w:t xml:space="preserve">Un ruolo centrale – </w:t>
      </w:r>
      <w:r w:rsidR="00254BD9" w:rsidRPr="000E47E4">
        <w:rPr>
          <w:rFonts w:eastAsia="Times New Roman" w:cstheme="minorHAnsi"/>
          <w:lang w:eastAsia="it-IT"/>
        </w:rPr>
        <w:t xml:space="preserve">ha </w:t>
      </w:r>
      <w:r>
        <w:rPr>
          <w:rFonts w:eastAsia="Times New Roman" w:cstheme="minorHAnsi"/>
          <w:lang w:eastAsia="it-IT"/>
        </w:rPr>
        <w:t xml:space="preserve">detto ancora </w:t>
      </w:r>
      <w:r w:rsidR="00357D2F" w:rsidRPr="000E47E4">
        <w:rPr>
          <w:rFonts w:eastAsia="Times New Roman" w:cstheme="minorHAnsi"/>
          <w:lang w:eastAsia="it-IT"/>
        </w:rPr>
        <w:t xml:space="preserve">Fiorentini - lo avrà anche la </w:t>
      </w:r>
      <w:r w:rsidR="00357D2F" w:rsidRPr="00E02AE4">
        <w:rPr>
          <w:rFonts w:eastAsia="Times New Roman" w:cstheme="minorHAnsi"/>
          <w:b/>
          <w:lang w:eastAsia="it-IT"/>
        </w:rPr>
        <w:t>mobilità sostenibile</w:t>
      </w:r>
      <w:r w:rsidR="00357D2F" w:rsidRPr="000E47E4">
        <w:rPr>
          <w:rFonts w:eastAsia="Times New Roman" w:cstheme="minorHAnsi"/>
          <w:lang w:eastAsia="it-IT"/>
        </w:rPr>
        <w:t>, sia privata che pubblica: oggi nella regione sono già attivi circa 600 infrastrutture di ricarica ma puntiamo ad un’accelerazione significativa che permetterà di uscire da una fase pionieristica per passare alla nuova epoca in cui la mobilità elettrica diventerà di massa.</w:t>
      </w:r>
      <w:r>
        <w:rPr>
          <w:rFonts w:eastAsia="Times New Roman" w:cstheme="minorHAnsi"/>
          <w:lang w:eastAsia="it-IT"/>
        </w:rPr>
        <w:t>”</w:t>
      </w:r>
    </w:p>
    <w:p w:rsidR="004858C6" w:rsidRPr="000E47E4" w:rsidRDefault="004858C6" w:rsidP="00FE5A47">
      <w:pPr>
        <w:spacing w:after="80" w:line="240" w:lineRule="auto"/>
        <w:jc w:val="both"/>
        <w:rPr>
          <w:rFonts w:eastAsia="Times New Roman" w:cstheme="minorHAnsi"/>
          <w:lang w:eastAsia="it-IT"/>
        </w:rPr>
      </w:pPr>
      <w:r w:rsidRPr="000E47E4">
        <w:rPr>
          <w:rFonts w:eastAsia="Times New Roman" w:cstheme="minorHAnsi"/>
          <w:b/>
          <w:bCs/>
          <w:shd w:val="clear" w:color="auto" w:fill="FFFFFF"/>
          <w:lang w:eastAsia="it-IT"/>
        </w:rPr>
        <w:t>Teleriscaldamento, gas verdi, efficienza energetica e fotovoltaico</w:t>
      </w:r>
    </w:p>
    <w:p w:rsidR="004858C6" w:rsidRPr="000E47E4" w:rsidRDefault="004858C6" w:rsidP="00FE5A47">
      <w:pPr>
        <w:shd w:val="clear" w:color="auto" w:fill="FFFFFF"/>
        <w:spacing w:after="80" w:line="240" w:lineRule="auto"/>
        <w:jc w:val="both"/>
        <w:rPr>
          <w:rFonts w:eastAsia="Times New Roman" w:cstheme="minorHAnsi"/>
          <w:lang w:eastAsia="it-IT"/>
        </w:rPr>
      </w:pPr>
      <w:r w:rsidRPr="000E47E4">
        <w:rPr>
          <w:rFonts w:eastAsia="Times New Roman" w:cstheme="minorHAnsi"/>
          <w:b/>
          <w:bCs/>
          <w:shd w:val="clear" w:color="auto" w:fill="FFFFFF"/>
          <w:lang w:eastAsia="it-IT"/>
        </w:rPr>
        <w:t>Cristian Fabbri</w:t>
      </w:r>
      <w:r w:rsidRPr="000E47E4">
        <w:rPr>
          <w:rFonts w:eastAsia="Times New Roman" w:cstheme="minorHAnsi"/>
          <w:shd w:val="clear" w:color="auto" w:fill="FFFFFF"/>
          <w:lang w:eastAsia="it-IT"/>
        </w:rPr>
        <w:t xml:space="preserve">, amministratore delegato Hera </w:t>
      </w:r>
      <w:proofErr w:type="spellStart"/>
      <w:r w:rsidRPr="000E47E4">
        <w:rPr>
          <w:rFonts w:eastAsia="Times New Roman" w:cstheme="minorHAnsi"/>
          <w:shd w:val="clear" w:color="auto" w:fill="FFFFFF"/>
          <w:lang w:eastAsia="it-IT"/>
        </w:rPr>
        <w:t>Comm</w:t>
      </w:r>
      <w:proofErr w:type="spellEnd"/>
      <w:r w:rsidRPr="000E47E4">
        <w:rPr>
          <w:rFonts w:eastAsia="Times New Roman" w:cstheme="minorHAnsi"/>
          <w:shd w:val="clear" w:color="auto" w:fill="FFFFFF"/>
          <w:lang w:eastAsia="it-IT"/>
        </w:rPr>
        <w:t xml:space="preserve"> </w:t>
      </w:r>
      <w:proofErr w:type="spellStart"/>
      <w:r w:rsidRPr="000E47E4">
        <w:rPr>
          <w:rFonts w:eastAsia="Times New Roman" w:cstheme="minorHAnsi"/>
          <w:shd w:val="clear" w:color="auto" w:fill="FFFFFF"/>
          <w:lang w:eastAsia="it-IT"/>
        </w:rPr>
        <w:t>SpA</w:t>
      </w:r>
      <w:proofErr w:type="spellEnd"/>
      <w:r w:rsidRPr="000E47E4">
        <w:rPr>
          <w:rFonts w:eastAsia="Times New Roman" w:cstheme="minorHAnsi"/>
          <w:shd w:val="clear" w:color="auto" w:fill="FFFFFF"/>
          <w:lang w:eastAsia="it-IT"/>
        </w:rPr>
        <w:t xml:space="preserve">, ha infine illustrato </w:t>
      </w:r>
      <w:r w:rsidRPr="000E47E4">
        <w:rPr>
          <w:rFonts w:eastAsia="Times New Roman" w:cstheme="minorHAnsi"/>
          <w:lang w:eastAsia="it-IT"/>
        </w:rPr>
        <w:t xml:space="preserve">le attività del gruppo Hera sulla produzione da fonti rinnovabili, che puntano ad un riutilizzo delle risorse in un sistema di economia circolare: “Oltre 90 mila appartamenti equivalenti sono riscaldati dal </w:t>
      </w:r>
      <w:r w:rsidRPr="000E47E4">
        <w:rPr>
          <w:rFonts w:eastAsia="Times New Roman" w:cstheme="minorHAnsi"/>
          <w:b/>
          <w:bCs/>
          <w:lang w:eastAsia="it-IT"/>
        </w:rPr>
        <w:t>teleriscaldamento</w:t>
      </w:r>
      <w:r w:rsidRPr="000E47E4">
        <w:rPr>
          <w:rFonts w:eastAsia="Times New Roman" w:cstheme="minorHAnsi"/>
          <w:lang w:eastAsia="it-IT"/>
        </w:rPr>
        <w:t xml:space="preserve">, il 70% del calore distribuito è calore geotermico, calore prodotto dai rifiuti o calore cogenerativo”. “Otteniamo poi </w:t>
      </w:r>
      <w:proofErr w:type="spellStart"/>
      <w:r w:rsidRPr="000E47E4">
        <w:rPr>
          <w:rFonts w:eastAsia="Times New Roman" w:cstheme="minorHAnsi"/>
          <w:b/>
          <w:bCs/>
          <w:lang w:eastAsia="it-IT"/>
        </w:rPr>
        <w:t>biometano</w:t>
      </w:r>
      <w:proofErr w:type="spellEnd"/>
      <w:r w:rsidRPr="000E47E4">
        <w:rPr>
          <w:rFonts w:eastAsia="Times New Roman" w:cstheme="minorHAnsi"/>
          <w:b/>
          <w:bCs/>
          <w:lang w:eastAsia="it-IT"/>
        </w:rPr>
        <w:t xml:space="preserve"> dalla componente organica rifiuti</w:t>
      </w:r>
      <w:r w:rsidRPr="000E47E4">
        <w:rPr>
          <w:rFonts w:eastAsia="Times New Roman" w:cstheme="minorHAnsi"/>
          <w:lang w:eastAsia="it-IT"/>
        </w:rPr>
        <w:t xml:space="preserve"> – </w:t>
      </w:r>
      <w:r w:rsidR="00254BD9" w:rsidRPr="000E47E4">
        <w:rPr>
          <w:rFonts w:eastAsia="Times New Roman" w:cstheme="minorHAnsi"/>
          <w:lang w:eastAsia="it-IT"/>
        </w:rPr>
        <w:t xml:space="preserve">ha </w:t>
      </w:r>
      <w:r w:rsidRPr="000E47E4">
        <w:rPr>
          <w:rFonts w:eastAsia="Times New Roman" w:cstheme="minorHAnsi"/>
          <w:lang w:eastAsia="it-IT"/>
        </w:rPr>
        <w:t>prosegu</w:t>
      </w:r>
      <w:r w:rsidR="00254BD9" w:rsidRPr="000E47E4">
        <w:rPr>
          <w:rFonts w:eastAsia="Times New Roman" w:cstheme="minorHAnsi"/>
          <w:lang w:eastAsia="it-IT"/>
        </w:rPr>
        <w:t>ito</w:t>
      </w:r>
      <w:r w:rsidRPr="000E47E4">
        <w:rPr>
          <w:rFonts w:eastAsia="Times New Roman" w:cstheme="minorHAnsi"/>
          <w:lang w:eastAsia="it-IT"/>
        </w:rPr>
        <w:t xml:space="preserve"> Fabbri – 8 milioni di metri cubi nell’impianto attivo in provincia di Bologna e, dai rifiuti che non vanno a recupero di materia, produciamo nei </w:t>
      </w:r>
      <w:r w:rsidRPr="000E47E4">
        <w:rPr>
          <w:rFonts w:eastAsia="Times New Roman" w:cstheme="minorHAnsi"/>
          <w:b/>
          <w:bCs/>
          <w:lang w:eastAsia="it-IT"/>
        </w:rPr>
        <w:t>termovalorizzatori</w:t>
      </w:r>
      <w:r w:rsidRPr="000E47E4">
        <w:rPr>
          <w:rFonts w:eastAsia="Times New Roman" w:cstheme="minorHAnsi"/>
          <w:lang w:eastAsia="it-IT"/>
        </w:rPr>
        <w:t xml:space="preserve"> circa 700 </w:t>
      </w:r>
      <w:proofErr w:type="spellStart"/>
      <w:r w:rsidRPr="000E47E4">
        <w:rPr>
          <w:rFonts w:eastAsia="Times New Roman" w:cstheme="minorHAnsi"/>
          <w:lang w:eastAsia="it-IT"/>
        </w:rPr>
        <w:t>gigawattora</w:t>
      </w:r>
      <w:proofErr w:type="spellEnd"/>
      <w:r w:rsidRPr="000E47E4">
        <w:rPr>
          <w:rFonts w:eastAsia="Times New Roman" w:cstheme="minorHAnsi"/>
          <w:lang w:eastAsia="it-IT"/>
        </w:rPr>
        <w:t xml:space="preserve"> di energia elettrica. Inoltre, stiamo sviluppando innovativi progetti per la </w:t>
      </w:r>
      <w:r w:rsidRPr="000E47E4">
        <w:rPr>
          <w:rFonts w:eastAsia="Times New Roman" w:cstheme="minorHAnsi"/>
          <w:b/>
          <w:bCs/>
          <w:lang w:eastAsia="it-IT"/>
        </w:rPr>
        <w:t xml:space="preserve">produzione di idrogeno verde </w:t>
      </w:r>
      <w:r w:rsidRPr="000E47E4">
        <w:rPr>
          <w:rFonts w:eastAsia="Times New Roman" w:cstheme="minorHAnsi"/>
          <w:bCs/>
          <w:lang w:eastAsia="it-IT"/>
        </w:rPr>
        <w:t>e</w:t>
      </w:r>
      <w:r w:rsidRPr="000E47E4">
        <w:rPr>
          <w:rFonts w:eastAsia="Times New Roman" w:cstheme="minorHAnsi"/>
          <w:lang w:eastAsia="it-IT"/>
        </w:rPr>
        <w:t xml:space="preserve"> installando </w:t>
      </w:r>
      <w:r w:rsidRPr="000E47E4">
        <w:rPr>
          <w:rFonts w:eastAsia="Times New Roman" w:cstheme="minorHAnsi"/>
          <w:b/>
          <w:bCs/>
          <w:lang w:eastAsia="it-IT"/>
        </w:rPr>
        <w:t>impianti fotovoltaici</w:t>
      </w:r>
      <w:r w:rsidRPr="000E47E4">
        <w:rPr>
          <w:rFonts w:eastAsia="Times New Roman" w:cstheme="minorHAnsi"/>
          <w:lang w:eastAsia="it-IT"/>
        </w:rPr>
        <w:t xml:space="preserve"> su tutti i nostri impianti produttivi con caratteristiche e dimensioni idonee.”</w:t>
      </w:r>
    </w:p>
    <w:p w:rsidR="004858C6" w:rsidRPr="000E47E4" w:rsidRDefault="004858C6" w:rsidP="00E02AE4">
      <w:pPr>
        <w:spacing w:after="80" w:line="240" w:lineRule="auto"/>
        <w:jc w:val="both"/>
        <w:rPr>
          <w:rFonts w:eastAsia="Times New Roman" w:cstheme="minorHAnsi"/>
          <w:lang w:eastAsia="it-IT"/>
        </w:rPr>
      </w:pPr>
      <w:r w:rsidRPr="000E47E4">
        <w:rPr>
          <w:rFonts w:eastAsia="Times New Roman" w:cstheme="minorHAnsi"/>
          <w:lang w:eastAsia="it-IT"/>
        </w:rPr>
        <w:t xml:space="preserve">“Da anni – </w:t>
      </w:r>
      <w:r w:rsidR="00254BD9" w:rsidRPr="000E47E4">
        <w:rPr>
          <w:rFonts w:eastAsia="Times New Roman" w:cstheme="minorHAnsi"/>
          <w:lang w:eastAsia="it-IT"/>
        </w:rPr>
        <w:t xml:space="preserve">ha sottolineato ancora </w:t>
      </w:r>
      <w:r w:rsidRPr="000E47E4">
        <w:rPr>
          <w:rFonts w:eastAsia="Times New Roman" w:cstheme="minorHAnsi"/>
          <w:lang w:eastAsia="it-IT"/>
        </w:rPr>
        <w:t xml:space="preserve">Fabbri - </w:t>
      </w:r>
      <w:r w:rsidRPr="000E47E4">
        <w:rPr>
          <w:rFonts w:eastAsia="Times New Roman" w:cstheme="minorHAnsi"/>
          <w:b/>
          <w:bCs/>
          <w:lang w:eastAsia="it-IT"/>
        </w:rPr>
        <w:t>aiutiamo i nostri clienti</w:t>
      </w:r>
      <w:r w:rsidRPr="000E47E4">
        <w:rPr>
          <w:rFonts w:eastAsia="Times New Roman" w:cstheme="minorHAnsi"/>
          <w:lang w:eastAsia="it-IT"/>
        </w:rPr>
        <w:t>, dalle grandi aziende alle famig</w:t>
      </w:r>
      <w:r w:rsidR="00254BD9" w:rsidRPr="000E47E4">
        <w:rPr>
          <w:rFonts w:eastAsia="Times New Roman" w:cstheme="minorHAnsi"/>
          <w:lang w:eastAsia="it-IT"/>
        </w:rPr>
        <w:t>lie compresi condomini e le PA,</w:t>
      </w:r>
      <w:r w:rsidRPr="000E47E4">
        <w:rPr>
          <w:rFonts w:eastAsia="Times New Roman" w:cstheme="minorHAnsi"/>
          <w:lang w:eastAsia="it-IT"/>
        </w:rPr>
        <w:t xml:space="preserve"> a ridurre l’impronta di carbonio attraverso </w:t>
      </w:r>
      <w:r w:rsidRPr="000E47E4">
        <w:rPr>
          <w:rFonts w:eastAsia="Times New Roman" w:cstheme="minorHAnsi"/>
          <w:b/>
          <w:bCs/>
          <w:lang w:eastAsia="it-IT"/>
        </w:rPr>
        <w:t>l’efficienza energetica</w:t>
      </w:r>
      <w:r w:rsidRPr="000E47E4">
        <w:rPr>
          <w:rFonts w:eastAsia="Times New Roman" w:cstheme="minorHAnsi"/>
          <w:lang w:eastAsia="it-IT"/>
        </w:rPr>
        <w:t xml:space="preserve"> e l’</w:t>
      </w:r>
      <w:r w:rsidRPr="000E47E4">
        <w:rPr>
          <w:rFonts w:eastAsia="Times New Roman" w:cstheme="minorHAnsi"/>
          <w:b/>
          <w:bCs/>
          <w:lang w:eastAsia="it-IT"/>
        </w:rPr>
        <w:t>autoproduzione</w:t>
      </w:r>
      <w:r w:rsidRPr="000E47E4">
        <w:rPr>
          <w:rFonts w:eastAsia="Times New Roman" w:cstheme="minorHAnsi"/>
          <w:lang w:eastAsia="it-IT"/>
        </w:rPr>
        <w:t xml:space="preserve">: oltre 200.000 TEP risparmiate”. </w:t>
      </w:r>
    </w:p>
    <w:p w:rsidR="004858C6" w:rsidRPr="000E47E4" w:rsidRDefault="004858C6" w:rsidP="00E02AE4">
      <w:pPr>
        <w:spacing w:after="80" w:line="240" w:lineRule="auto"/>
        <w:jc w:val="both"/>
        <w:rPr>
          <w:rFonts w:eastAsia="Times New Roman" w:cstheme="minorHAnsi"/>
          <w:lang w:eastAsia="it-IT"/>
        </w:rPr>
      </w:pPr>
      <w:r w:rsidRPr="000E47E4">
        <w:rPr>
          <w:rFonts w:eastAsia="Times New Roman" w:cstheme="minorHAnsi"/>
          <w:lang w:eastAsia="it-IT"/>
        </w:rPr>
        <w:t>“</w:t>
      </w:r>
      <w:r w:rsidRPr="000E47E4">
        <w:rPr>
          <w:rFonts w:eastAsia="Times New Roman" w:cstheme="minorHAnsi"/>
          <w:b/>
          <w:bCs/>
          <w:lang w:eastAsia="it-IT"/>
        </w:rPr>
        <w:t>Nel piano industriale continueremo ad investire</w:t>
      </w:r>
      <w:r w:rsidRPr="000E47E4">
        <w:rPr>
          <w:rFonts w:eastAsia="Times New Roman" w:cstheme="minorHAnsi"/>
          <w:lang w:eastAsia="it-IT"/>
        </w:rPr>
        <w:t xml:space="preserve"> su questi assi, anche grazie ai contributi del PNRR, ed amplieremo la percentuale dei nostri 3,5 milioni di clienti che, grazie al nostro supporto, avranno ridotto la propria impronta di carbonio.”</w:t>
      </w:r>
    </w:p>
    <w:p w:rsidR="00254BD9" w:rsidRPr="004858C6" w:rsidRDefault="00254BD9" w:rsidP="00FE5A47">
      <w:pPr>
        <w:spacing w:after="80" w:line="240" w:lineRule="auto"/>
        <w:rPr>
          <w:rFonts w:eastAsia="Times New Roman" w:cstheme="minorHAnsi"/>
          <w:lang w:eastAsia="it-IT"/>
        </w:rPr>
      </w:pPr>
    </w:p>
    <w:p w:rsidR="000304B5" w:rsidRDefault="000304B5" w:rsidP="00FE5A47">
      <w:pPr>
        <w:pStyle w:val="Standard"/>
        <w:tabs>
          <w:tab w:val="left" w:pos="7513"/>
        </w:tabs>
        <w:spacing w:after="80"/>
        <w:jc w:val="both"/>
        <w:rPr>
          <w:rFonts w:asciiTheme="minorHAnsi" w:hAnsiTheme="minorHAnsi" w:cstheme="minorHAnsi"/>
          <w:bCs/>
          <w:i/>
          <w:iCs/>
          <w:sz w:val="18"/>
          <w:szCs w:val="18"/>
        </w:rPr>
      </w:pPr>
      <w:r w:rsidRPr="001821BC">
        <w:rPr>
          <w:rFonts w:asciiTheme="minorHAnsi" w:hAnsiTheme="minorHAnsi" w:cstheme="minorHAnsi"/>
          <w:b/>
          <w:bCs/>
          <w:i/>
          <w:iCs/>
          <w:sz w:val="18"/>
          <w:szCs w:val="18"/>
        </w:rPr>
        <w:t>FEDERMANAGER BOLOGNA - FERRARA - RAVENNA</w:t>
      </w:r>
      <w:r w:rsidRPr="001821BC">
        <w:rPr>
          <w:rFonts w:asciiTheme="minorHAnsi" w:hAnsiTheme="minorHAnsi" w:cstheme="minorHAnsi"/>
          <w:bCs/>
          <w:i/>
          <w:iCs/>
          <w:sz w:val="18"/>
          <w:szCs w:val="18"/>
        </w:rPr>
        <w:t xml:space="preserve">, con all’attivo oltre 3200 iscritti, è la sede territoriale di </w:t>
      </w:r>
      <w:r w:rsidRPr="001821BC">
        <w:rPr>
          <w:rFonts w:asciiTheme="minorHAnsi" w:hAnsiTheme="minorHAnsi" w:cstheme="minorHAnsi"/>
          <w:b/>
          <w:bCs/>
          <w:i/>
          <w:iCs/>
          <w:sz w:val="18"/>
          <w:szCs w:val="18"/>
        </w:rPr>
        <w:t xml:space="preserve">FEDERMANAGER, </w:t>
      </w:r>
      <w:r w:rsidRPr="001821BC">
        <w:rPr>
          <w:rFonts w:asciiTheme="minorHAnsi" w:hAnsiTheme="minorHAnsi" w:cstheme="minorHAnsi"/>
          <w:bCs/>
          <w:i/>
          <w:iCs/>
          <w:sz w:val="18"/>
          <w:szCs w:val="18"/>
        </w:rPr>
        <w:t>organizzazione</w:t>
      </w:r>
      <w:r w:rsidRPr="001821BC">
        <w:rPr>
          <w:rFonts w:asciiTheme="minorHAnsi" w:hAnsiTheme="minorHAnsi" w:cstheme="minorHAnsi"/>
          <w:b/>
          <w:bCs/>
          <w:i/>
          <w:iCs/>
          <w:sz w:val="18"/>
          <w:szCs w:val="18"/>
        </w:rPr>
        <w:t xml:space="preserve"> </w:t>
      </w:r>
      <w:r w:rsidRPr="001821BC">
        <w:rPr>
          <w:rFonts w:asciiTheme="minorHAnsi" w:hAnsiTheme="minorHAnsi" w:cstheme="minorHAnsi"/>
          <w:bCs/>
          <w:i/>
          <w:iCs/>
          <w:sz w:val="18"/>
          <w:szCs w:val="18"/>
        </w:rPr>
        <w:t xml:space="preserve">costituita nel 1945 che rappresenta e tutela 180.000 dirigenti in servizio e in pensione delle imprese produttrici di beni e di servizi. Gli associati sono dirigenti di piccole, medie e grandi imprese, operano in tutti i settori dell’industria privata ed a partecipazione statale, compresi gli enti pubblici economici, nonché nelle attività ausiliarie e complementari dell’industria. Federmanager è presente su tutto il territorio nazionale tramite </w:t>
      </w:r>
      <w:r w:rsidRPr="0002100D">
        <w:rPr>
          <w:rFonts w:asciiTheme="minorHAnsi" w:hAnsiTheme="minorHAnsi" w:cstheme="minorHAnsi"/>
          <w:bCs/>
          <w:i/>
          <w:iCs/>
          <w:sz w:val="18"/>
          <w:szCs w:val="18"/>
        </w:rPr>
        <w:t>5</w:t>
      </w:r>
      <w:r w:rsidR="00875D68" w:rsidRPr="0002100D">
        <w:rPr>
          <w:rFonts w:asciiTheme="minorHAnsi" w:hAnsiTheme="minorHAnsi" w:cstheme="minorHAnsi"/>
          <w:bCs/>
          <w:i/>
          <w:iCs/>
          <w:sz w:val="18"/>
          <w:szCs w:val="18"/>
        </w:rPr>
        <w:t>5 associazioni territoriali</w:t>
      </w:r>
      <w:r w:rsidR="00875D68">
        <w:rPr>
          <w:rFonts w:asciiTheme="minorHAnsi" w:hAnsiTheme="minorHAnsi" w:cstheme="minorHAnsi"/>
          <w:bCs/>
          <w:i/>
          <w:iCs/>
          <w:sz w:val="18"/>
          <w:szCs w:val="18"/>
        </w:rPr>
        <w:t xml:space="preserve"> </w:t>
      </w:r>
      <w:r w:rsidRPr="001821BC">
        <w:rPr>
          <w:rFonts w:asciiTheme="minorHAnsi" w:hAnsiTheme="minorHAnsi" w:cstheme="minorHAnsi"/>
          <w:bCs/>
          <w:i/>
          <w:iCs/>
          <w:sz w:val="18"/>
          <w:szCs w:val="18"/>
        </w:rPr>
        <w:t xml:space="preserve">le quali forniscono ai dirigenti assistenza di carattere contrattuale, previdenziale, legale, fiscale e realizzano iniziative di natura culturale, formativa e di networking. Contribuiscono, con varie finalità, alle attività di tutela e promozione della dirigenza, anche gli enti costituiti direttamente dalla Federazione e gli enti bilaterali costituiti con Confindustria, Confapi, Confservizi e FCA. Info: </w:t>
      </w:r>
      <w:hyperlink r:id="rId6" w:history="1">
        <w:r w:rsidRPr="001821BC">
          <w:rPr>
            <w:rFonts w:asciiTheme="minorHAnsi" w:hAnsiTheme="minorHAnsi" w:cstheme="minorHAnsi"/>
            <w:bCs/>
            <w:i/>
            <w:iCs/>
            <w:sz w:val="18"/>
            <w:szCs w:val="18"/>
          </w:rPr>
          <w:t>http://www.bologna.federmanager.it</w:t>
        </w:r>
      </w:hyperlink>
    </w:p>
    <w:p w:rsidR="000304B5" w:rsidRPr="001821BC" w:rsidRDefault="000304B5" w:rsidP="00FE5A47">
      <w:pPr>
        <w:pStyle w:val="Standard"/>
        <w:spacing w:after="80"/>
        <w:jc w:val="both"/>
        <w:rPr>
          <w:rFonts w:asciiTheme="minorHAnsi" w:hAnsiTheme="minorHAnsi" w:cstheme="minorHAnsi"/>
          <w:bCs/>
          <w:i/>
          <w:iCs/>
          <w:sz w:val="18"/>
          <w:szCs w:val="18"/>
        </w:rPr>
      </w:pPr>
    </w:p>
    <w:p w:rsidR="009F65A0" w:rsidRPr="00B21F3D" w:rsidRDefault="000304B5" w:rsidP="00FE5A47">
      <w:pPr>
        <w:pStyle w:val="Standard"/>
        <w:spacing w:after="80"/>
        <w:rPr>
          <w:rFonts w:asciiTheme="minorHAnsi" w:hAnsiTheme="minorHAnsi" w:cstheme="minorHAnsi"/>
          <w:sz w:val="18"/>
          <w:szCs w:val="18"/>
        </w:rPr>
      </w:pPr>
      <w:r w:rsidRPr="001821BC">
        <w:rPr>
          <w:rFonts w:asciiTheme="minorHAnsi" w:hAnsiTheme="minorHAnsi" w:cstheme="minorHAnsi"/>
          <w:sz w:val="18"/>
          <w:szCs w:val="18"/>
        </w:rPr>
        <w:t xml:space="preserve">Informazioni stampa: Monica Dall’Olio – 335 470916 – </w:t>
      </w:r>
      <w:hyperlink r:id="rId7" w:history="1">
        <w:r w:rsidRPr="001821BC">
          <w:rPr>
            <w:rStyle w:val="Collegamentoipertestuale"/>
            <w:rFonts w:asciiTheme="minorHAnsi" w:hAnsiTheme="minorHAnsi" w:cstheme="minorHAnsi"/>
            <w:sz w:val="18"/>
            <w:szCs w:val="18"/>
          </w:rPr>
          <w:t>monica.dallolio1@gmail.com</w:t>
        </w:r>
      </w:hyperlink>
    </w:p>
    <w:sectPr w:rsidR="009F65A0" w:rsidRPr="00B21F3D" w:rsidSect="00873B2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3F" w:rsidRDefault="0018153F" w:rsidP="00B4313E">
      <w:pPr>
        <w:spacing w:after="0" w:line="240" w:lineRule="auto"/>
      </w:pPr>
      <w:r>
        <w:separator/>
      </w:r>
    </w:p>
  </w:endnote>
  <w:endnote w:type="continuationSeparator" w:id="0">
    <w:p w:rsidR="0018153F" w:rsidRDefault="0018153F" w:rsidP="00B4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3F" w:rsidRDefault="0018153F" w:rsidP="00B4313E">
      <w:pPr>
        <w:spacing w:after="0" w:line="240" w:lineRule="auto"/>
      </w:pPr>
      <w:r>
        <w:separator/>
      </w:r>
    </w:p>
  </w:footnote>
  <w:footnote w:type="continuationSeparator" w:id="0">
    <w:p w:rsidR="0018153F" w:rsidRDefault="0018153F" w:rsidP="00B4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1A" w:rsidRDefault="003B641A">
    <w:pPr>
      <w:pStyle w:val="Intestazione"/>
    </w:pPr>
    <w:r w:rsidRPr="003B641A">
      <w:rPr>
        <w:noProof/>
        <w:lang w:eastAsia="it-IT"/>
      </w:rPr>
      <w:drawing>
        <wp:anchor distT="0" distB="0" distL="114300" distR="114300" simplePos="0" relativeHeight="251659264" behindDoc="1" locked="0" layoutInCell="1" allowOverlap="1">
          <wp:simplePos x="0" y="0"/>
          <wp:positionH relativeFrom="margin">
            <wp:posOffset>2797810</wp:posOffset>
          </wp:positionH>
          <wp:positionV relativeFrom="paragraph">
            <wp:posOffset>132715</wp:posOffset>
          </wp:positionV>
          <wp:extent cx="1009650" cy="634365"/>
          <wp:effectExtent l="0" t="0" r="0" b="0"/>
          <wp:wrapTight wrapText="bothSides">
            <wp:wrapPolygon edited="0">
              <wp:start x="0" y="0"/>
              <wp:lineTo x="0" y="20757"/>
              <wp:lineTo x="21192" y="20757"/>
              <wp:lineTo x="21192"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RDINE ING. BOLOGN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634365"/>
                  </a:xfrm>
                  <a:prstGeom prst="rect">
                    <a:avLst/>
                  </a:prstGeom>
                </pic:spPr>
              </pic:pic>
            </a:graphicData>
          </a:graphic>
        </wp:anchor>
      </w:drawing>
    </w:r>
    <w:r w:rsidRPr="003B641A">
      <w:rPr>
        <w:noProof/>
        <w:lang w:eastAsia="it-IT"/>
      </w:rPr>
      <w:drawing>
        <wp:anchor distT="0" distB="0" distL="114300" distR="114300" simplePos="0" relativeHeight="251662336" behindDoc="1" locked="0" layoutInCell="1" allowOverlap="1">
          <wp:simplePos x="0" y="0"/>
          <wp:positionH relativeFrom="margin">
            <wp:posOffset>4064635</wp:posOffset>
          </wp:positionH>
          <wp:positionV relativeFrom="paragraph">
            <wp:posOffset>80645</wp:posOffset>
          </wp:positionV>
          <wp:extent cx="847725" cy="6953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dine Ing. FE.jpg"/>
                  <pic:cNvPicPr/>
                </pic:nvPicPr>
                <pic:blipFill rotWithShape="1">
                  <a:blip r:embed="rId2">
                    <a:extLst>
                      <a:ext uri="{28A0092B-C50C-407E-A947-70E740481C1C}">
                        <a14:useLocalDpi xmlns:a14="http://schemas.microsoft.com/office/drawing/2010/main" val="0"/>
                      </a:ext>
                    </a:extLst>
                  </a:blip>
                  <a:srcRect b="6570"/>
                  <a:stretch/>
                </pic:blipFill>
                <pic:spPr bwMode="auto">
                  <a:xfrm>
                    <a:off x="0" y="0"/>
                    <a:ext cx="847725" cy="695325"/>
                  </a:xfrm>
                  <a:prstGeom prst="rect">
                    <a:avLst/>
                  </a:prstGeom>
                  <a:ln>
                    <a:noFill/>
                  </a:ln>
                  <a:extLst>
                    <a:ext uri="{53640926-AAD7-44D8-BBD7-CCE9431645EC}">
                      <a14:shadowObscured xmlns:a14="http://schemas.microsoft.com/office/drawing/2010/main"/>
                    </a:ext>
                  </a:extLst>
                </pic:spPr>
              </pic:pic>
            </a:graphicData>
          </a:graphic>
        </wp:anchor>
      </w:drawing>
    </w:r>
    <w:r w:rsidRPr="003B641A">
      <w:rPr>
        <w:noProof/>
        <w:lang w:eastAsia="it-IT"/>
      </w:rPr>
      <w:drawing>
        <wp:anchor distT="0" distB="0" distL="114300" distR="114300" simplePos="0" relativeHeight="251661312" behindDoc="1" locked="0" layoutInCell="1" allowOverlap="1">
          <wp:simplePos x="0" y="0"/>
          <wp:positionH relativeFrom="margin">
            <wp:align>right</wp:align>
          </wp:positionH>
          <wp:positionV relativeFrom="paragraph">
            <wp:posOffset>78740</wp:posOffset>
          </wp:positionV>
          <wp:extent cx="883285" cy="648970"/>
          <wp:effectExtent l="0" t="0" r="0" b="0"/>
          <wp:wrapTight wrapText="bothSides">
            <wp:wrapPolygon edited="0">
              <wp:start x="0" y="0"/>
              <wp:lineTo x="0" y="20924"/>
              <wp:lineTo x="20963" y="20924"/>
              <wp:lineTo x="20963"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dine-degli-ingegneri-della-provincia-di-ravenna-l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3285" cy="648970"/>
                  </a:xfrm>
                  <a:prstGeom prst="rect">
                    <a:avLst/>
                  </a:prstGeom>
                </pic:spPr>
              </pic:pic>
            </a:graphicData>
          </a:graphic>
        </wp:anchor>
      </w:drawing>
    </w:r>
    <w:r w:rsidRPr="003B641A">
      <w:rPr>
        <w:noProof/>
        <w:lang w:eastAsia="it-IT"/>
      </w:rPr>
      <w:drawing>
        <wp:anchor distT="0" distB="0" distL="114300" distR="114300" simplePos="0" relativeHeight="251660288" behindDoc="1" locked="0" layoutInCell="1" allowOverlap="1">
          <wp:simplePos x="0" y="0"/>
          <wp:positionH relativeFrom="margin">
            <wp:posOffset>-38100</wp:posOffset>
          </wp:positionH>
          <wp:positionV relativeFrom="paragraph">
            <wp:posOffset>186055</wp:posOffset>
          </wp:positionV>
          <wp:extent cx="2505075" cy="420537"/>
          <wp:effectExtent l="0" t="0" r="0" b="0"/>
          <wp:wrapTight wrapText="bothSides">
            <wp:wrapPolygon edited="0">
              <wp:start x="0" y="0"/>
              <wp:lineTo x="0" y="15662"/>
              <wp:lineTo x="2628" y="20556"/>
              <wp:lineTo x="2957" y="20556"/>
              <wp:lineTo x="21354" y="20556"/>
              <wp:lineTo x="21354" y="979"/>
              <wp:lineTo x="2628"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manager_bologna-ferrara-ravenn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5075" cy="420537"/>
                  </a:xfrm>
                  <a:prstGeom prst="rect">
                    <a:avLst/>
                  </a:prstGeom>
                </pic:spPr>
              </pic:pic>
            </a:graphicData>
          </a:graphic>
        </wp:anchor>
      </w:drawing>
    </w:r>
  </w:p>
  <w:p w:rsidR="003B641A" w:rsidRDefault="003B641A">
    <w:pPr>
      <w:pStyle w:val="Intestazione"/>
    </w:pPr>
  </w:p>
  <w:p w:rsidR="003B641A" w:rsidRDefault="003B641A">
    <w:pPr>
      <w:pStyle w:val="Intestazione"/>
    </w:pPr>
  </w:p>
  <w:p w:rsidR="003B641A" w:rsidRDefault="003B641A">
    <w:pPr>
      <w:pStyle w:val="Intestazione"/>
    </w:pPr>
  </w:p>
  <w:p w:rsidR="003B641A" w:rsidRDefault="003B641A">
    <w:pPr>
      <w:pStyle w:val="Intestazione"/>
    </w:pPr>
  </w:p>
  <w:p w:rsidR="00B4313E" w:rsidRDefault="00B4313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ECC"/>
    <w:rsid w:val="00003E3D"/>
    <w:rsid w:val="00010DD1"/>
    <w:rsid w:val="0002100D"/>
    <w:rsid w:val="000261C3"/>
    <w:rsid w:val="000304B5"/>
    <w:rsid w:val="000524CE"/>
    <w:rsid w:val="00052ECC"/>
    <w:rsid w:val="0007751F"/>
    <w:rsid w:val="00082F80"/>
    <w:rsid w:val="0008695E"/>
    <w:rsid w:val="000A1A25"/>
    <w:rsid w:val="000B110F"/>
    <w:rsid w:val="000C112B"/>
    <w:rsid w:val="000E47E4"/>
    <w:rsid w:val="000F27C8"/>
    <w:rsid w:val="000F3769"/>
    <w:rsid w:val="0011107A"/>
    <w:rsid w:val="00114131"/>
    <w:rsid w:val="0014037F"/>
    <w:rsid w:val="00173C45"/>
    <w:rsid w:val="00177D76"/>
    <w:rsid w:val="0018153F"/>
    <w:rsid w:val="001B62C5"/>
    <w:rsid w:val="001E4694"/>
    <w:rsid w:val="00222091"/>
    <w:rsid w:val="0022378B"/>
    <w:rsid w:val="00254BD9"/>
    <w:rsid w:val="00256361"/>
    <w:rsid w:val="00256444"/>
    <w:rsid w:val="00264150"/>
    <w:rsid w:val="002A0C7C"/>
    <w:rsid w:val="002F1901"/>
    <w:rsid w:val="003044F5"/>
    <w:rsid w:val="003112E0"/>
    <w:rsid w:val="0033712C"/>
    <w:rsid w:val="00354CD9"/>
    <w:rsid w:val="00357D2F"/>
    <w:rsid w:val="003913FA"/>
    <w:rsid w:val="0039581E"/>
    <w:rsid w:val="003A4F4F"/>
    <w:rsid w:val="003B3C66"/>
    <w:rsid w:val="003B641A"/>
    <w:rsid w:val="003C47B4"/>
    <w:rsid w:val="003D796E"/>
    <w:rsid w:val="003E293D"/>
    <w:rsid w:val="003F44B9"/>
    <w:rsid w:val="004021A6"/>
    <w:rsid w:val="00402915"/>
    <w:rsid w:val="00421F01"/>
    <w:rsid w:val="00422400"/>
    <w:rsid w:val="00425272"/>
    <w:rsid w:val="0043246D"/>
    <w:rsid w:val="00433B22"/>
    <w:rsid w:val="00464810"/>
    <w:rsid w:val="00481DF1"/>
    <w:rsid w:val="004858C6"/>
    <w:rsid w:val="004C01E5"/>
    <w:rsid w:val="004E6265"/>
    <w:rsid w:val="005277F8"/>
    <w:rsid w:val="00546E9E"/>
    <w:rsid w:val="00555308"/>
    <w:rsid w:val="00556028"/>
    <w:rsid w:val="005560AD"/>
    <w:rsid w:val="0059123F"/>
    <w:rsid w:val="005B4E60"/>
    <w:rsid w:val="005C12BB"/>
    <w:rsid w:val="00625259"/>
    <w:rsid w:val="00664910"/>
    <w:rsid w:val="00670657"/>
    <w:rsid w:val="0068002E"/>
    <w:rsid w:val="006832D8"/>
    <w:rsid w:val="006A3D02"/>
    <w:rsid w:val="006D06AC"/>
    <w:rsid w:val="006D3460"/>
    <w:rsid w:val="007050B1"/>
    <w:rsid w:val="0071049A"/>
    <w:rsid w:val="007137EF"/>
    <w:rsid w:val="007319E7"/>
    <w:rsid w:val="00733175"/>
    <w:rsid w:val="007351A2"/>
    <w:rsid w:val="00735740"/>
    <w:rsid w:val="007545D0"/>
    <w:rsid w:val="00783D43"/>
    <w:rsid w:val="00785144"/>
    <w:rsid w:val="007961F6"/>
    <w:rsid w:val="007B4BA6"/>
    <w:rsid w:val="007C338F"/>
    <w:rsid w:val="007E0ACB"/>
    <w:rsid w:val="007E7443"/>
    <w:rsid w:val="007F68CD"/>
    <w:rsid w:val="008059E9"/>
    <w:rsid w:val="008064C5"/>
    <w:rsid w:val="00807111"/>
    <w:rsid w:val="00810724"/>
    <w:rsid w:val="00820CBC"/>
    <w:rsid w:val="008351D1"/>
    <w:rsid w:val="008462B6"/>
    <w:rsid w:val="00857252"/>
    <w:rsid w:val="00873B29"/>
    <w:rsid w:val="00875D68"/>
    <w:rsid w:val="008811A0"/>
    <w:rsid w:val="00890088"/>
    <w:rsid w:val="008D31F5"/>
    <w:rsid w:val="008D49F4"/>
    <w:rsid w:val="008E721B"/>
    <w:rsid w:val="008F6C2F"/>
    <w:rsid w:val="0090470D"/>
    <w:rsid w:val="00906325"/>
    <w:rsid w:val="0092074E"/>
    <w:rsid w:val="00932976"/>
    <w:rsid w:val="00943F9F"/>
    <w:rsid w:val="0094795C"/>
    <w:rsid w:val="00952BF8"/>
    <w:rsid w:val="009664F2"/>
    <w:rsid w:val="00967F5F"/>
    <w:rsid w:val="00971FD5"/>
    <w:rsid w:val="009D7D33"/>
    <w:rsid w:val="009E6A64"/>
    <w:rsid w:val="009F5D78"/>
    <w:rsid w:val="009F65A0"/>
    <w:rsid w:val="009F78C4"/>
    <w:rsid w:val="00A061A6"/>
    <w:rsid w:val="00A6053C"/>
    <w:rsid w:val="00A624D4"/>
    <w:rsid w:val="00A6468C"/>
    <w:rsid w:val="00A719D4"/>
    <w:rsid w:val="00A94795"/>
    <w:rsid w:val="00AA0DE9"/>
    <w:rsid w:val="00AA23FC"/>
    <w:rsid w:val="00AB3B36"/>
    <w:rsid w:val="00AD3FD8"/>
    <w:rsid w:val="00AF2D46"/>
    <w:rsid w:val="00AF3605"/>
    <w:rsid w:val="00AF69F4"/>
    <w:rsid w:val="00B01CED"/>
    <w:rsid w:val="00B21F3D"/>
    <w:rsid w:val="00B24FD6"/>
    <w:rsid w:val="00B256DF"/>
    <w:rsid w:val="00B26D57"/>
    <w:rsid w:val="00B4313E"/>
    <w:rsid w:val="00B51225"/>
    <w:rsid w:val="00B56582"/>
    <w:rsid w:val="00BA7DDB"/>
    <w:rsid w:val="00BB7777"/>
    <w:rsid w:val="00BC4F31"/>
    <w:rsid w:val="00BD16B8"/>
    <w:rsid w:val="00BE2E35"/>
    <w:rsid w:val="00C06BCE"/>
    <w:rsid w:val="00C40419"/>
    <w:rsid w:val="00C47354"/>
    <w:rsid w:val="00C92368"/>
    <w:rsid w:val="00C954C4"/>
    <w:rsid w:val="00CB08AD"/>
    <w:rsid w:val="00CE661D"/>
    <w:rsid w:val="00CF4001"/>
    <w:rsid w:val="00D04C42"/>
    <w:rsid w:val="00D07751"/>
    <w:rsid w:val="00D07A97"/>
    <w:rsid w:val="00D307EB"/>
    <w:rsid w:val="00D34549"/>
    <w:rsid w:val="00D5371B"/>
    <w:rsid w:val="00D62A84"/>
    <w:rsid w:val="00D6330E"/>
    <w:rsid w:val="00D65611"/>
    <w:rsid w:val="00D93393"/>
    <w:rsid w:val="00DA3286"/>
    <w:rsid w:val="00DC079E"/>
    <w:rsid w:val="00DC4007"/>
    <w:rsid w:val="00DF46D8"/>
    <w:rsid w:val="00E001C8"/>
    <w:rsid w:val="00E02AE4"/>
    <w:rsid w:val="00E02CAE"/>
    <w:rsid w:val="00E27A81"/>
    <w:rsid w:val="00E456CC"/>
    <w:rsid w:val="00E7333A"/>
    <w:rsid w:val="00E835C0"/>
    <w:rsid w:val="00EC715E"/>
    <w:rsid w:val="00ED0A86"/>
    <w:rsid w:val="00EF0410"/>
    <w:rsid w:val="00F03912"/>
    <w:rsid w:val="00F05E84"/>
    <w:rsid w:val="00F26C9B"/>
    <w:rsid w:val="00F40A9D"/>
    <w:rsid w:val="00F47DBA"/>
    <w:rsid w:val="00F50755"/>
    <w:rsid w:val="00F71F64"/>
    <w:rsid w:val="00F7334D"/>
    <w:rsid w:val="00F7488C"/>
    <w:rsid w:val="00F868E7"/>
    <w:rsid w:val="00FC0929"/>
    <w:rsid w:val="00FD7FCA"/>
    <w:rsid w:val="00FE5A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E5786-4A61-4499-A10C-1C71802C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D33"/>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4150"/>
    <w:rPr>
      <w:color w:val="0000FF" w:themeColor="hyperlink"/>
      <w:u w:val="single"/>
    </w:rPr>
  </w:style>
  <w:style w:type="paragraph" w:styleId="Intestazione">
    <w:name w:val="header"/>
    <w:basedOn w:val="Normale"/>
    <w:link w:val="IntestazioneCarattere"/>
    <w:uiPriority w:val="99"/>
    <w:unhideWhenUsed/>
    <w:rsid w:val="00B431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313E"/>
  </w:style>
  <w:style w:type="paragraph" w:styleId="Pidipagina">
    <w:name w:val="footer"/>
    <w:basedOn w:val="Normale"/>
    <w:link w:val="PidipaginaCarattere"/>
    <w:uiPriority w:val="99"/>
    <w:unhideWhenUsed/>
    <w:rsid w:val="00B431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313E"/>
  </w:style>
  <w:style w:type="paragraph" w:styleId="Testofumetto">
    <w:name w:val="Balloon Text"/>
    <w:basedOn w:val="Normale"/>
    <w:link w:val="TestofumettoCarattere"/>
    <w:uiPriority w:val="99"/>
    <w:semiHidden/>
    <w:unhideWhenUsed/>
    <w:rsid w:val="00B431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13E"/>
    <w:rPr>
      <w:rFonts w:ascii="Tahoma" w:hAnsi="Tahoma" w:cs="Tahoma"/>
      <w:sz w:val="16"/>
      <w:szCs w:val="16"/>
    </w:rPr>
  </w:style>
  <w:style w:type="paragraph" w:customStyle="1" w:styleId="Standard">
    <w:name w:val="Standard"/>
    <w:rsid w:val="000304B5"/>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character" w:styleId="Collegamentovisitato">
    <w:name w:val="FollowedHyperlink"/>
    <w:basedOn w:val="Carpredefinitoparagrafo"/>
    <w:uiPriority w:val="99"/>
    <w:semiHidden/>
    <w:unhideWhenUsed/>
    <w:rsid w:val="00AB3B36"/>
    <w:rPr>
      <w:color w:val="800080" w:themeColor="followedHyperlink"/>
      <w:u w:val="single"/>
    </w:rPr>
  </w:style>
  <w:style w:type="paragraph" w:styleId="NormaleWeb">
    <w:name w:val="Normal (Web)"/>
    <w:basedOn w:val="Normale"/>
    <w:uiPriority w:val="99"/>
    <w:semiHidden/>
    <w:unhideWhenUsed/>
    <w:rsid w:val="00F71F6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4186">
      <w:bodyDiv w:val="1"/>
      <w:marLeft w:val="0"/>
      <w:marRight w:val="0"/>
      <w:marTop w:val="0"/>
      <w:marBottom w:val="0"/>
      <w:divBdr>
        <w:top w:val="none" w:sz="0" w:space="0" w:color="auto"/>
        <w:left w:val="none" w:sz="0" w:space="0" w:color="auto"/>
        <w:bottom w:val="none" w:sz="0" w:space="0" w:color="auto"/>
        <w:right w:val="none" w:sz="0" w:space="0" w:color="auto"/>
      </w:divBdr>
    </w:div>
    <w:div w:id="763494422">
      <w:bodyDiv w:val="1"/>
      <w:marLeft w:val="0"/>
      <w:marRight w:val="0"/>
      <w:marTop w:val="0"/>
      <w:marBottom w:val="0"/>
      <w:divBdr>
        <w:top w:val="none" w:sz="0" w:space="0" w:color="auto"/>
        <w:left w:val="none" w:sz="0" w:space="0" w:color="auto"/>
        <w:bottom w:val="none" w:sz="0" w:space="0" w:color="auto"/>
        <w:right w:val="none" w:sz="0" w:space="0" w:color="auto"/>
      </w:divBdr>
      <w:divsChild>
        <w:div w:id="1819683558">
          <w:marLeft w:val="0"/>
          <w:marRight w:val="0"/>
          <w:marTop w:val="0"/>
          <w:marBottom w:val="0"/>
          <w:divBdr>
            <w:top w:val="none" w:sz="0" w:space="0" w:color="auto"/>
            <w:left w:val="none" w:sz="0" w:space="0" w:color="auto"/>
            <w:bottom w:val="none" w:sz="0" w:space="0" w:color="auto"/>
            <w:right w:val="none" w:sz="0" w:space="0" w:color="auto"/>
          </w:divBdr>
        </w:div>
        <w:div w:id="1363091439">
          <w:marLeft w:val="0"/>
          <w:marRight w:val="0"/>
          <w:marTop w:val="0"/>
          <w:marBottom w:val="0"/>
          <w:divBdr>
            <w:top w:val="none" w:sz="0" w:space="0" w:color="auto"/>
            <w:left w:val="none" w:sz="0" w:space="0" w:color="auto"/>
            <w:bottom w:val="none" w:sz="0" w:space="0" w:color="auto"/>
            <w:right w:val="none" w:sz="0" w:space="0" w:color="auto"/>
          </w:divBdr>
        </w:div>
      </w:divsChild>
    </w:div>
    <w:div w:id="822502880">
      <w:bodyDiv w:val="1"/>
      <w:marLeft w:val="0"/>
      <w:marRight w:val="0"/>
      <w:marTop w:val="0"/>
      <w:marBottom w:val="0"/>
      <w:divBdr>
        <w:top w:val="none" w:sz="0" w:space="0" w:color="auto"/>
        <w:left w:val="none" w:sz="0" w:space="0" w:color="auto"/>
        <w:bottom w:val="none" w:sz="0" w:space="0" w:color="auto"/>
        <w:right w:val="none" w:sz="0" w:space="0" w:color="auto"/>
      </w:divBdr>
    </w:div>
    <w:div w:id="958684485">
      <w:bodyDiv w:val="1"/>
      <w:marLeft w:val="0"/>
      <w:marRight w:val="0"/>
      <w:marTop w:val="0"/>
      <w:marBottom w:val="0"/>
      <w:divBdr>
        <w:top w:val="none" w:sz="0" w:space="0" w:color="auto"/>
        <w:left w:val="none" w:sz="0" w:space="0" w:color="auto"/>
        <w:bottom w:val="none" w:sz="0" w:space="0" w:color="auto"/>
        <w:right w:val="none" w:sz="0" w:space="0" w:color="auto"/>
      </w:divBdr>
    </w:div>
    <w:div w:id="1702587604">
      <w:bodyDiv w:val="1"/>
      <w:marLeft w:val="0"/>
      <w:marRight w:val="0"/>
      <w:marTop w:val="0"/>
      <w:marBottom w:val="0"/>
      <w:divBdr>
        <w:top w:val="none" w:sz="0" w:space="0" w:color="auto"/>
        <w:left w:val="none" w:sz="0" w:space="0" w:color="auto"/>
        <w:bottom w:val="none" w:sz="0" w:space="0" w:color="auto"/>
        <w:right w:val="none" w:sz="0" w:space="0" w:color="auto"/>
      </w:divBdr>
    </w:div>
    <w:div w:id="1953903591">
      <w:bodyDiv w:val="1"/>
      <w:marLeft w:val="0"/>
      <w:marRight w:val="0"/>
      <w:marTop w:val="0"/>
      <w:marBottom w:val="0"/>
      <w:divBdr>
        <w:top w:val="none" w:sz="0" w:space="0" w:color="auto"/>
        <w:left w:val="none" w:sz="0" w:space="0" w:color="auto"/>
        <w:bottom w:val="none" w:sz="0" w:space="0" w:color="auto"/>
        <w:right w:val="none" w:sz="0" w:space="0" w:color="auto"/>
      </w:divBdr>
    </w:div>
    <w:div w:id="20043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ca.dallolio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rrara.federmanage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1777</Words>
  <Characters>10131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6</cp:revision>
  <cp:lastPrinted>2022-04-12T10:14:00Z</cp:lastPrinted>
  <dcterms:created xsi:type="dcterms:W3CDTF">2022-04-21T09:09:00Z</dcterms:created>
  <dcterms:modified xsi:type="dcterms:W3CDTF">2022-04-22T07:28:00Z</dcterms:modified>
</cp:coreProperties>
</file>